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C7A42" w14:textId="66F3B9CB"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color w:val="000000"/>
          <w:sz w:val="24"/>
          <w:szCs w:val="24"/>
        </w:rPr>
      </w:pPr>
      <w:r w:rsidRPr="00B048E5">
        <w:rPr>
          <w:rFonts w:ascii="Verdana" w:eastAsia="Verdana" w:hAnsi="Verdana" w:cs="Verdana"/>
          <w:sz w:val="24"/>
          <w:szCs w:val="24"/>
        </w:rPr>
        <w:t>D</w:t>
      </w:r>
      <w:r w:rsidRPr="00B048E5">
        <w:rPr>
          <w:rFonts w:ascii="Verdana" w:eastAsia="Verdana" w:hAnsi="Verdana" w:cs="Verdana"/>
          <w:color w:val="000000"/>
          <w:sz w:val="24"/>
          <w:szCs w:val="24"/>
        </w:rPr>
        <w:t>ocument de marché</w:t>
      </w:r>
    </w:p>
    <w:p w14:paraId="435B063A" w14:textId="2F2B9ABB"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sz w:val="24"/>
          <w:szCs w:val="24"/>
        </w:rPr>
      </w:pPr>
      <w:r w:rsidRPr="00B048E5">
        <w:rPr>
          <w:rFonts w:ascii="Verdana" w:eastAsia="Verdana" w:hAnsi="Verdana" w:cs="Verdana"/>
          <w:color w:val="000000"/>
          <w:sz w:val="24"/>
          <w:szCs w:val="24"/>
        </w:rPr>
        <w:t>C</w:t>
      </w:r>
      <w:r w:rsidRPr="00B048E5">
        <w:rPr>
          <w:rFonts w:ascii="Verdana" w:eastAsia="Verdana" w:hAnsi="Verdana" w:cs="Verdana"/>
          <w:sz w:val="24"/>
          <w:szCs w:val="24"/>
        </w:rPr>
        <w:t>ahier des clauses administratives et techniques particulières</w:t>
      </w:r>
    </w:p>
    <w:p w14:paraId="160AA727" w14:textId="77777777"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color w:val="000000"/>
          <w:sz w:val="24"/>
          <w:szCs w:val="24"/>
        </w:rPr>
      </w:pPr>
      <w:r w:rsidRPr="00B048E5">
        <w:rPr>
          <w:rFonts w:ascii="Verdana" w:eastAsia="Verdana" w:hAnsi="Verdana" w:cs="Verdana"/>
          <w:color w:val="000000"/>
          <w:sz w:val="24"/>
          <w:szCs w:val="24"/>
        </w:rPr>
        <w:t>Commun</w:t>
      </w:r>
      <w:r w:rsidRPr="00B048E5">
        <w:rPr>
          <w:rFonts w:ascii="Verdana" w:eastAsia="Verdana" w:hAnsi="Verdana" w:cs="Verdana"/>
          <w:sz w:val="24"/>
          <w:szCs w:val="24"/>
        </w:rPr>
        <w:t xml:space="preserve"> </w:t>
      </w:r>
      <w:r w:rsidRPr="00B048E5">
        <w:rPr>
          <w:rFonts w:ascii="Verdana" w:eastAsia="Verdana" w:hAnsi="Verdana" w:cs="Verdana"/>
          <w:color w:val="000000"/>
          <w:sz w:val="24"/>
          <w:szCs w:val="24"/>
        </w:rPr>
        <w:t>à tous les lots</w:t>
      </w:r>
    </w:p>
    <w:p w14:paraId="31BB52F8" w14:textId="36DBC6AF"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sz w:val="24"/>
          <w:szCs w:val="24"/>
        </w:rPr>
      </w:pPr>
      <w:r w:rsidRPr="00B048E5">
        <w:rPr>
          <w:rFonts w:ascii="Verdana" w:eastAsia="Verdana" w:hAnsi="Verdana" w:cs="Verdana"/>
          <w:sz w:val="24"/>
          <w:szCs w:val="24"/>
        </w:rPr>
        <w:t>NOM DU POUVOIR ADJUDICATEUR</w:t>
      </w:r>
    </w:p>
    <w:p w14:paraId="7A6AB8BA" w14:textId="77777777"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sz w:val="24"/>
          <w:szCs w:val="24"/>
        </w:rPr>
      </w:pPr>
      <w:r w:rsidRPr="00B048E5">
        <w:rPr>
          <w:rFonts w:ascii="Verdana" w:eastAsia="Verdana" w:hAnsi="Verdana" w:cs="Verdana"/>
          <w:sz w:val="24"/>
          <w:szCs w:val="24"/>
        </w:rPr>
        <w:t>MARCHÉ PUBLIC EN PROCÉDURE ADAPTÉE</w:t>
      </w:r>
    </w:p>
    <w:p w14:paraId="6B3DA018" w14:textId="77777777"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sz w:val="24"/>
          <w:szCs w:val="24"/>
        </w:rPr>
      </w:pPr>
      <w:r w:rsidRPr="00B048E5">
        <w:rPr>
          <w:rFonts w:ascii="Verdana" w:eastAsia="Verdana" w:hAnsi="Verdana" w:cs="Verdana"/>
          <w:sz w:val="24"/>
          <w:szCs w:val="24"/>
        </w:rPr>
        <w:t>OBJET DU MARCHE :</w:t>
      </w:r>
    </w:p>
    <w:p w14:paraId="3633A18B" w14:textId="2861FDBE"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sz w:val="24"/>
          <w:szCs w:val="24"/>
        </w:rPr>
      </w:pPr>
      <w:r w:rsidRPr="00B048E5">
        <w:rPr>
          <w:rFonts w:ascii="Verdana" w:eastAsia="Verdana" w:hAnsi="Verdana" w:cs="Verdana"/>
          <w:sz w:val="24"/>
          <w:szCs w:val="24"/>
        </w:rPr>
        <w:t>Fourniture de Poissons et coquillages frais et surgelés</w:t>
      </w:r>
    </w:p>
    <w:p w14:paraId="75C92FD4" w14:textId="77777777" w:rsidR="00150188" w:rsidRPr="00B048E5"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sz w:val="24"/>
          <w:szCs w:val="24"/>
        </w:rPr>
      </w:pPr>
      <w:r w:rsidRPr="00B048E5">
        <w:rPr>
          <w:rFonts w:ascii="Verdana" w:eastAsia="Verdana" w:hAnsi="Verdana" w:cs="Verdana"/>
          <w:sz w:val="24"/>
          <w:szCs w:val="24"/>
        </w:rPr>
        <w:t>Dates et heures limites de réception des offres :</w:t>
      </w:r>
    </w:p>
    <w:p w14:paraId="423CCC28" w14:textId="77777777" w:rsidR="00150188" w:rsidRPr="005B155A" w:rsidRDefault="00AB6B42" w:rsidP="005B155A">
      <w:pPr>
        <w:pBdr>
          <w:top w:val="nil"/>
          <w:left w:val="nil"/>
          <w:bottom w:val="nil"/>
          <w:right w:val="nil"/>
          <w:between w:val="nil"/>
        </w:pBdr>
        <w:spacing w:before="75" w:line="698" w:lineRule="auto"/>
        <w:ind w:left="1133" w:right="631"/>
        <w:jc w:val="center"/>
        <w:rPr>
          <w:rFonts w:ascii="Verdana" w:eastAsia="Verdana" w:hAnsi="Verdana" w:cs="Verdana"/>
          <w:color w:val="FF0000"/>
          <w:sz w:val="24"/>
          <w:szCs w:val="24"/>
        </w:rPr>
      </w:pPr>
      <w:r w:rsidRPr="005B155A">
        <w:rPr>
          <w:rFonts w:ascii="Verdana" w:eastAsia="Verdana" w:hAnsi="Verdana" w:cs="Verdana"/>
          <w:color w:val="FF0000"/>
          <w:sz w:val="24"/>
          <w:szCs w:val="24"/>
        </w:rPr>
        <w:t>Le XXXXXX à XXXXX</w:t>
      </w:r>
    </w:p>
    <w:p w14:paraId="3170E2FD" w14:textId="77777777" w:rsidR="00150188" w:rsidRPr="00B048E5" w:rsidRDefault="00150188" w:rsidP="00B048E5">
      <w:pPr>
        <w:pBdr>
          <w:top w:val="nil"/>
          <w:left w:val="nil"/>
          <w:bottom w:val="nil"/>
          <w:right w:val="nil"/>
          <w:between w:val="nil"/>
        </w:pBdr>
        <w:spacing w:before="75" w:line="698" w:lineRule="auto"/>
        <w:ind w:left="1133" w:right="631"/>
        <w:rPr>
          <w:rFonts w:ascii="Verdana" w:eastAsia="Verdana" w:hAnsi="Verdana" w:cs="Verdana"/>
          <w:sz w:val="24"/>
          <w:szCs w:val="24"/>
        </w:rPr>
      </w:pPr>
    </w:p>
    <w:p w14:paraId="52C0D030" w14:textId="77777777" w:rsidR="00150188" w:rsidRPr="00B048E5" w:rsidRDefault="00150188" w:rsidP="00B048E5">
      <w:pPr>
        <w:pBdr>
          <w:top w:val="nil"/>
          <w:left w:val="nil"/>
          <w:bottom w:val="nil"/>
          <w:right w:val="nil"/>
          <w:between w:val="nil"/>
        </w:pBdr>
        <w:spacing w:before="10"/>
        <w:ind w:hanging="115"/>
        <w:rPr>
          <w:rFonts w:ascii="Verdana" w:eastAsia="Verdana" w:hAnsi="Verdana" w:cs="Verdana"/>
          <w:color w:val="000000"/>
          <w:sz w:val="31"/>
          <w:szCs w:val="31"/>
        </w:rPr>
      </w:pPr>
    </w:p>
    <w:p w14:paraId="49FF97D4" w14:textId="77777777" w:rsidR="00150188" w:rsidRPr="00B048E5" w:rsidRDefault="00150188" w:rsidP="00B048E5">
      <w:pPr>
        <w:pStyle w:val="Titre1"/>
        <w:spacing w:before="1"/>
        <w:ind w:right="2442" w:firstLine="2431"/>
        <w:jc w:val="left"/>
        <w:rPr>
          <w:rFonts w:ascii="Verdana" w:eastAsia="Verdana" w:hAnsi="Verdana" w:cs="Verdana"/>
          <w:u w:val="none"/>
        </w:rPr>
      </w:pPr>
    </w:p>
    <w:p w14:paraId="6D708A69" w14:textId="77777777" w:rsidR="00150188" w:rsidRPr="00B048E5" w:rsidRDefault="00150188" w:rsidP="00B048E5">
      <w:pPr>
        <w:pBdr>
          <w:top w:val="nil"/>
          <w:left w:val="nil"/>
          <w:bottom w:val="nil"/>
          <w:right w:val="nil"/>
          <w:between w:val="nil"/>
        </w:pBdr>
        <w:spacing w:line="272" w:lineRule="auto"/>
        <w:ind w:left="115" w:hanging="115"/>
        <w:rPr>
          <w:rFonts w:ascii="Verdana" w:eastAsia="Verdana" w:hAnsi="Verdana" w:cs="Verdana"/>
        </w:rPr>
        <w:sectPr w:rsidR="00150188" w:rsidRPr="00B048E5" w:rsidSect="00B048E5">
          <w:pgSz w:w="16840" w:h="11900"/>
          <w:pgMar w:top="1060" w:right="1020" w:bottom="280" w:left="1020" w:header="360" w:footer="360" w:gutter="0"/>
          <w:pgNumType w:start="1"/>
          <w:cols w:space="720"/>
        </w:sectPr>
      </w:pPr>
    </w:p>
    <w:p w14:paraId="117ADBA7" w14:textId="77777777" w:rsidR="00150188" w:rsidRPr="00B048E5" w:rsidRDefault="00AB6B42" w:rsidP="005B155A">
      <w:pPr>
        <w:pStyle w:val="Titre1"/>
        <w:numPr>
          <w:ilvl w:val="0"/>
          <w:numId w:val="7"/>
        </w:numPr>
        <w:pBdr>
          <w:top w:val="nil"/>
          <w:left w:val="nil"/>
          <w:bottom w:val="nil"/>
          <w:right w:val="nil"/>
          <w:between w:val="nil"/>
        </w:pBdr>
        <w:spacing w:before="75"/>
        <w:ind w:right="631"/>
        <w:rPr>
          <w:rFonts w:ascii="Verdana" w:eastAsia="Verdana" w:hAnsi="Verdana" w:cs="Verdana"/>
          <w:sz w:val="20"/>
          <w:szCs w:val="20"/>
        </w:rPr>
      </w:pPr>
      <w:r w:rsidRPr="00B048E5">
        <w:rPr>
          <w:rFonts w:ascii="Verdana" w:eastAsia="Verdana" w:hAnsi="Verdana" w:cs="Verdana"/>
          <w:sz w:val="20"/>
          <w:szCs w:val="20"/>
        </w:rPr>
        <w:lastRenderedPageBreak/>
        <w:t>Objet du marché – Dispositions générales</w:t>
      </w:r>
    </w:p>
    <w:p w14:paraId="314952B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1. Objet du marché</w:t>
      </w:r>
    </w:p>
    <w:p w14:paraId="64F7D18F"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stipulations du présent cahier des clauses administratives et techniques particulières (CCAP) concernent :</w:t>
      </w:r>
    </w:p>
    <w:p w14:paraId="122F3DEF"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color w:val="FF0000"/>
          <w:sz w:val="20"/>
          <w:szCs w:val="20"/>
        </w:rPr>
      </w:pPr>
      <w:r w:rsidRPr="00B048E5">
        <w:rPr>
          <w:rFonts w:ascii="Verdana" w:eastAsia="Verdana" w:hAnsi="Verdana" w:cs="Verdana"/>
          <w:sz w:val="20"/>
          <w:szCs w:val="20"/>
        </w:rPr>
        <w:t xml:space="preserve">Fourniture et la livraison de denrées alimentaires (famille homogène « </w:t>
      </w:r>
      <w:r w:rsidRPr="00B048E5">
        <w:rPr>
          <w:rFonts w:ascii="Verdana" w:eastAsia="Verdana" w:hAnsi="Verdana" w:cs="Verdana"/>
          <w:color w:val="FF0000"/>
          <w:sz w:val="20"/>
          <w:szCs w:val="20"/>
        </w:rPr>
        <w:t>Poissons et coquillages frais et surgelés</w:t>
      </w:r>
      <w:r w:rsidRPr="00B048E5">
        <w:rPr>
          <w:rFonts w:ascii="Verdana" w:eastAsia="Verdana" w:hAnsi="Verdana" w:cs="Verdana"/>
          <w:sz w:val="20"/>
          <w:szCs w:val="20"/>
        </w:rPr>
        <w:t>») issues d’un mode de production respectueux de l’environnement pour le service de restauration collective du</w:t>
      </w:r>
      <w:r w:rsidRPr="00B048E5">
        <w:rPr>
          <w:rFonts w:ascii="Verdana" w:eastAsia="Verdana" w:hAnsi="Verdana" w:cs="Verdana"/>
          <w:color w:val="FF0000"/>
          <w:sz w:val="20"/>
          <w:szCs w:val="20"/>
        </w:rPr>
        <w:t xml:space="preserve"> XXXX.</w:t>
      </w:r>
    </w:p>
    <w:p w14:paraId="514AAC52" w14:textId="77777777" w:rsidR="005B155A" w:rsidRDefault="005B155A" w:rsidP="00B048E5">
      <w:pPr>
        <w:widowControl/>
        <w:ind w:left="1133"/>
        <w:rPr>
          <w:rFonts w:ascii="Verdana" w:eastAsia="Verdana" w:hAnsi="Verdana" w:cs="Verdana"/>
          <w:sz w:val="20"/>
          <w:szCs w:val="20"/>
        </w:rPr>
      </w:pPr>
    </w:p>
    <w:tbl>
      <w:tblPr>
        <w:tblStyle w:val="aff0"/>
        <w:tblW w:w="4180" w:type="pct"/>
        <w:tblInd w:w="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041"/>
      </w:tblGrid>
      <w:tr w:rsidR="005B155A" w:rsidRPr="00B048E5" w14:paraId="0AC3ED36" w14:textId="77777777" w:rsidTr="005B155A">
        <w:tc>
          <w:tcPr>
            <w:tcW w:w="5000" w:type="pct"/>
            <w:shd w:val="clear" w:color="auto" w:fill="F9CB9C"/>
            <w:tcMar>
              <w:top w:w="100" w:type="dxa"/>
              <w:left w:w="100" w:type="dxa"/>
              <w:bottom w:w="100" w:type="dxa"/>
              <w:right w:w="100" w:type="dxa"/>
            </w:tcMar>
          </w:tcPr>
          <w:p w14:paraId="3A55DB1E" w14:textId="6DA06EDE" w:rsidR="005B155A" w:rsidRPr="00B048E5" w:rsidRDefault="005B155A" w:rsidP="005B155A">
            <w:pPr>
              <w:spacing w:before="100"/>
              <w:ind w:right="631" w:firstLine="15"/>
              <w:rPr>
                <w:rFonts w:ascii="Verdana" w:eastAsia="Verdana" w:hAnsi="Verdana" w:cs="Verdana"/>
                <w:i/>
                <w:sz w:val="20"/>
                <w:szCs w:val="20"/>
                <w:u w:val="single"/>
              </w:rPr>
            </w:pPr>
            <w:r w:rsidRPr="00B048E5">
              <w:rPr>
                <w:rFonts w:ascii="Verdana" w:eastAsia="Verdana" w:hAnsi="Verdana" w:cs="Verdana"/>
                <w:i/>
                <w:sz w:val="20"/>
                <w:szCs w:val="20"/>
                <w:u w:val="single"/>
              </w:rPr>
              <w:t>Commentaires :</w:t>
            </w:r>
            <w:r w:rsidRPr="005B155A">
              <w:rPr>
                <w:rFonts w:ascii="Verdana" w:eastAsia="Verdana" w:hAnsi="Verdana" w:cs="Verdana"/>
                <w:i/>
                <w:sz w:val="20"/>
                <w:szCs w:val="20"/>
              </w:rPr>
              <w:t xml:space="preserve"> La famille homogène est à modifier en fonction de votre nomenclature ainsi que l’objet du marché</w:t>
            </w:r>
          </w:p>
        </w:tc>
      </w:tr>
    </w:tbl>
    <w:p w14:paraId="38C1B7FB" w14:textId="77777777" w:rsidR="005B155A" w:rsidRDefault="005B155A" w:rsidP="00B048E5">
      <w:pPr>
        <w:widowControl/>
        <w:ind w:left="1133"/>
        <w:rPr>
          <w:rFonts w:ascii="Verdana" w:eastAsia="Verdana" w:hAnsi="Verdana" w:cs="Verdana"/>
          <w:sz w:val="20"/>
          <w:szCs w:val="20"/>
        </w:rPr>
      </w:pPr>
    </w:p>
    <w:p w14:paraId="7ABBEB20" w14:textId="77777777" w:rsidR="005B155A" w:rsidRDefault="005B155A" w:rsidP="00B048E5">
      <w:pPr>
        <w:widowControl/>
        <w:ind w:left="1133"/>
        <w:rPr>
          <w:rFonts w:ascii="Verdana" w:eastAsia="Verdana" w:hAnsi="Verdana" w:cs="Verdana"/>
          <w:sz w:val="20"/>
          <w:szCs w:val="20"/>
        </w:rPr>
      </w:pPr>
    </w:p>
    <w:p w14:paraId="09DC0E9A" w14:textId="7777777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sz w:val="20"/>
          <w:szCs w:val="20"/>
        </w:rPr>
        <w:t>Il s’agit d</w:t>
      </w:r>
      <w:r w:rsidRPr="00B048E5">
        <w:rPr>
          <w:rFonts w:ascii="Verdana" w:eastAsia="Verdana" w:hAnsi="Verdana" w:cs="Verdana"/>
          <w:b/>
          <w:sz w:val="20"/>
          <w:szCs w:val="20"/>
        </w:rPr>
        <w:t>’</w:t>
      </w:r>
      <w:r w:rsidRPr="00B048E5">
        <w:rPr>
          <w:rFonts w:ascii="Verdana" w:eastAsia="Verdana" w:hAnsi="Verdana" w:cs="Verdana"/>
          <w:sz w:val="20"/>
          <w:szCs w:val="20"/>
        </w:rPr>
        <w:t>un accord cadre à bons de commande</w:t>
      </w:r>
      <w:r w:rsidRPr="00B048E5">
        <w:rPr>
          <w:rFonts w:ascii="Verdana" w:eastAsia="Verdana" w:hAnsi="Verdana" w:cs="Verdana"/>
          <w:b/>
          <w:sz w:val="20"/>
          <w:szCs w:val="20"/>
        </w:rPr>
        <w:t xml:space="preserve"> </w:t>
      </w:r>
      <w:r w:rsidRPr="00B048E5">
        <w:rPr>
          <w:rFonts w:ascii="Verdana" w:eastAsia="Verdana" w:hAnsi="Verdana" w:cs="Verdana"/>
          <w:sz w:val="20"/>
          <w:szCs w:val="20"/>
        </w:rPr>
        <w:t xml:space="preserve">(art. R 2162-13 à R 2162-14 du Code de la Commande Publique) dans le cadre </w:t>
      </w:r>
      <w:r w:rsidRPr="00B048E5">
        <w:rPr>
          <w:rFonts w:ascii="Verdana" w:eastAsia="Verdana" w:hAnsi="Verdana" w:cs="Verdana"/>
          <w:b/>
          <w:sz w:val="20"/>
          <w:szCs w:val="20"/>
        </w:rPr>
        <w:t>d’un marché à procédure adaptée</w:t>
      </w:r>
      <w:r w:rsidRPr="00B048E5">
        <w:rPr>
          <w:rFonts w:ascii="Verdana" w:eastAsia="Verdana" w:hAnsi="Verdana" w:cs="Verdana"/>
          <w:sz w:val="20"/>
          <w:szCs w:val="20"/>
        </w:rPr>
        <w:t xml:space="preserve"> (art. R 2111-4 à R 2111-17 du Code de la Commande Publique) OU d</w:t>
      </w:r>
      <w:r w:rsidRPr="00B048E5">
        <w:rPr>
          <w:rFonts w:ascii="Verdana" w:eastAsia="Verdana" w:hAnsi="Verdana" w:cs="Verdana"/>
          <w:b/>
          <w:sz w:val="20"/>
          <w:szCs w:val="20"/>
        </w:rPr>
        <w:t>’un marché à procédure formalisée/appel d’offres ouvert</w:t>
      </w:r>
      <w:r w:rsidRPr="00B048E5">
        <w:rPr>
          <w:rFonts w:ascii="Verdana" w:eastAsia="Verdana" w:hAnsi="Verdana" w:cs="Verdana"/>
          <w:sz w:val="20"/>
          <w:szCs w:val="20"/>
        </w:rPr>
        <w:t xml:space="preserve"> (art. R 2124-1 à R2124-2 &amp; art. L 2124-1 à art. L 2124-4 du Code de la Commande Publique).</w:t>
      </w:r>
    </w:p>
    <w:p w14:paraId="5A28E2D1"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color w:val="FF0000"/>
          <w:sz w:val="20"/>
          <w:szCs w:val="20"/>
        </w:rPr>
      </w:pPr>
    </w:p>
    <w:p w14:paraId="6D924098"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2. Normes</w:t>
      </w:r>
    </w:p>
    <w:p w14:paraId="1EC4EAC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titulaire devra satisfaire aux exigences de la réglementation en vigueur et notamment :</w:t>
      </w:r>
    </w:p>
    <w:p w14:paraId="03707D63"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concernant les produits proposés, qui doivent répondre à toutes les spécifications énoncées dans les lois et décrets se rapportant aux denrées alimentaires destinées à l’alimentation humaine et applicables pendant la période d’exécution du marché et concernant les conditions d’hygiène, pour la livraison de produits dans les établissements de restauration collective à caractère social.</w:t>
      </w:r>
    </w:p>
    <w:p w14:paraId="0D86FA50"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La qualité bactériologique des denrées doit être irréprochable et le titulaire s’engage à produire tout résultat d’analyse qui lui serait demandé par le pouvoir adjudicateur ou son représentant.</w:t>
      </w:r>
    </w:p>
    <w:p w14:paraId="0E3D7D26"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titulaire suit avec attention tout produit faisant l’objet de remarques particulières concernant un risque ou une interdiction, et signalé par les autorités sanitaires compétentes.</w:t>
      </w:r>
    </w:p>
    <w:p w14:paraId="67F6C31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produits seront de même qualité et présenteront les mêmes caractéristiques pendant toute l’exécution du marché. Toute modification fera l’objet d’une proposition justifiée du titulaire et d’une validation du pouvoir adjudicateur.</w:t>
      </w:r>
    </w:p>
    <w:p w14:paraId="00A8251A"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7D63C7C1"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3. Décomposition en lots et fractionnement à bons de commande</w:t>
      </w:r>
    </w:p>
    <w:p w14:paraId="77F327F4"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Les prestations sont réparties en </w:t>
      </w:r>
      <w:r w:rsidRPr="00B048E5">
        <w:rPr>
          <w:rFonts w:ascii="Verdana" w:eastAsia="Verdana" w:hAnsi="Verdana" w:cs="Verdana"/>
          <w:color w:val="FF0000"/>
          <w:sz w:val="20"/>
          <w:szCs w:val="20"/>
        </w:rPr>
        <w:t>XXX</w:t>
      </w:r>
      <w:r w:rsidRPr="00B048E5">
        <w:rPr>
          <w:rFonts w:ascii="Verdana" w:eastAsia="Verdana" w:hAnsi="Verdana" w:cs="Verdana"/>
          <w:sz w:val="20"/>
          <w:szCs w:val="20"/>
        </w:rPr>
        <w:t xml:space="preserve"> lots :</w:t>
      </w:r>
    </w:p>
    <w:p w14:paraId="4650AAC2"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tbl>
      <w:tblPr>
        <w:tblStyle w:val="aff"/>
        <w:tblW w:w="3998" w:type="pct"/>
        <w:tblInd w:w="1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956"/>
        <w:gridCol w:w="3259"/>
        <w:gridCol w:w="3258"/>
      </w:tblGrid>
      <w:tr w:rsidR="005B155A" w:rsidRPr="00B048E5" w14:paraId="46DE121D" w14:textId="77777777" w:rsidTr="005B155A">
        <w:tc>
          <w:tcPr>
            <w:tcW w:w="2387" w:type="pct"/>
            <w:tcBorders>
              <w:bottom w:val="single" w:sz="4" w:space="0" w:color="auto"/>
            </w:tcBorders>
            <w:shd w:val="clear" w:color="auto" w:fill="auto"/>
            <w:tcMar>
              <w:top w:w="100" w:type="dxa"/>
              <w:left w:w="100" w:type="dxa"/>
              <w:bottom w:w="100" w:type="dxa"/>
              <w:right w:w="100" w:type="dxa"/>
            </w:tcMar>
          </w:tcPr>
          <w:p w14:paraId="1FB3BCB4" w14:textId="77777777" w:rsidR="00150188" w:rsidRPr="00B048E5" w:rsidRDefault="00AB6B42" w:rsidP="00B048E5">
            <w:pPr>
              <w:pBdr>
                <w:top w:val="nil"/>
                <w:left w:val="nil"/>
                <w:bottom w:val="nil"/>
                <w:right w:val="nil"/>
                <w:between w:val="nil"/>
              </w:pBdr>
              <w:spacing w:before="100"/>
              <w:ind w:left="141" w:right="631" w:firstLine="15"/>
              <w:rPr>
                <w:rFonts w:ascii="Verdana" w:eastAsia="Verdana" w:hAnsi="Verdana" w:cs="Verdana"/>
                <w:sz w:val="20"/>
                <w:szCs w:val="20"/>
              </w:rPr>
            </w:pPr>
            <w:r w:rsidRPr="00B048E5">
              <w:rPr>
                <w:rFonts w:ascii="Verdana" w:eastAsia="Verdana" w:hAnsi="Verdana" w:cs="Verdana"/>
                <w:sz w:val="20"/>
                <w:szCs w:val="20"/>
              </w:rPr>
              <w:t>Lot Désignation</w:t>
            </w:r>
          </w:p>
        </w:tc>
        <w:tc>
          <w:tcPr>
            <w:tcW w:w="1306" w:type="pct"/>
            <w:shd w:val="clear" w:color="auto" w:fill="auto"/>
            <w:tcMar>
              <w:top w:w="100" w:type="dxa"/>
              <w:left w:w="100" w:type="dxa"/>
              <w:bottom w:w="100" w:type="dxa"/>
              <w:right w:w="100" w:type="dxa"/>
            </w:tcMar>
          </w:tcPr>
          <w:p w14:paraId="4D5B1244" w14:textId="77777777" w:rsidR="00150188" w:rsidRPr="00B048E5" w:rsidRDefault="00AB6B42" w:rsidP="00B048E5">
            <w:pPr>
              <w:spacing w:before="100"/>
              <w:ind w:left="141" w:right="631" w:firstLine="15"/>
              <w:rPr>
                <w:rFonts w:ascii="Verdana" w:eastAsia="Verdana" w:hAnsi="Verdana" w:cs="Verdana"/>
                <w:sz w:val="20"/>
                <w:szCs w:val="20"/>
              </w:rPr>
            </w:pPr>
            <w:r w:rsidRPr="00B048E5">
              <w:rPr>
                <w:rFonts w:ascii="Verdana" w:eastAsia="Verdana" w:hAnsi="Verdana" w:cs="Verdana"/>
                <w:sz w:val="20"/>
                <w:szCs w:val="20"/>
              </w:rPr>
              <w:t>Montant min. en € HT</w:t>
            </w:r>
          </w:p>
        </w:tc>
        <w:tc>
          <w:tcPr>
            <w:tcW w:w="1306" w:type="pct"/>
            <w:shd w:val="clear" w:color="auto" w:fill="auto"/>
            <w:tcMar>
              <w:top w:w="100" w:type="dxa"/>
              <w:left w:w="100" w:type="dxa"/>
              <w:bottom w:w="100" w:type="dxa"/>
              <w:right w:w="100" w:type="dxa"/>
            </w:tcMar>
          </w:tcPr>
          <w:p w14:paraId="39D8A27B" w14:textId="77777777" w:rsidR="00150188" w:rsidRPr="00B048E5" w:rsidRDefault="00AB6B42" w:rsidP="00B048E5">
            <w:pPr>
              <w:spacing w:before="100"/>
              <w:ind w:left="141" w:right="631" w:firstLine="15"/>
              <w:rPr>
                <w:rFonts w:ascii="Verdana" w:eastAsia="Verdana" w:hAnsi="Verdana" w:cs="Verdana"/>
                <w:sz w:val="20"/>
                <w:szCs w:val="20"/>
              </w:rPr>
            </w:pPr>
            <w:r w:rsidRPr="00B048E5">
              <w:rPr>
                <w:rFonts w:ascii="Verdana" w:eastAsia="Verdana" w:hAnsi="Verdana" w:cs="Verdana"/>
                <w:sz w:val="20"/>
                <w:szCs w:val="20"/>
              </w:rPr>
              <w:t>Montant max. en € HT</w:t>
            </w:r>
          </w:p>
        </w:tc>
      </w:tr>
      <w:tr w:rsidR="005B155A" w:rsidRPr="00B048E5" w14:paraId="53BA2A49" w14:textId="77777777" w:rsidTr="005B155A">
        <w:trPr>
          <w:trHeight w:val="421"/>
        </w:trPr>
        <w:tc>
          <w:tcPr>
            <w:tcW w:w="2387" w:type="pct"/>
            <w:tcBorders>
              <w:top w:val="single" w:sz="4" w:space="0" w:color="auto"/>
              <w:left w:val="single" w:sz="4" w:space="0" w:color="auto"/>
              <w:bottom w:val="single" w:sz="4" w:space="0" w:color="auto"/>
              <w:right w:val="single" w:sz="4" w:space="0" w:color="auto"/>
            </w:tcBorders>
            <w:tcMar>
              <w:top w:w="100" w:type="dxa"/>
              <w:left w:w="40" w:type="dxa"/>
              <w:bottom w:w="100" w:type="dxa"/>
              <w:right w:w="40" w:type="dxa"/>
            </w:tcMar>
          </w:tcPr>
          <w:p w14:paraId="5069BCAC" w14:textId="54BA3F9D" w:rsidR="00150188" w:rsidRPr="00B048E5" w:rsidRDefault="00AB6B42" w:rsidP="00B048E5">
            <w:pPr>
              <w:widowControl/>
              <w:rPr>
                <w:rFonts w:ascii="Verdana" w:eastAsia="Verdana" w:hAnsi="Verdana" w:cs="Verdana"/>
                <w:sz w:val="18"/>
                <w:szCs w:val="18"/>
              </w:rPr>
            </w:pPr>
            <w:r w:rsidRPr="00B048E5">
              <w:rPr>
                <w:rFonts w:ascii="Verdana" w:eastAsia="Verdana" w:hAnsi="Verdana" w:cs="Verdana"/>
                <w:sz w:val="20"/>
                <w:szCs w:val="20"/>
              </w:rPr>
              <w:t>Lot 1 – Poissons et coquillages frais</w:t>
            </w:r>
          </w:p>
        </w:tc>
        <w:tc>
          <w:tcPr>
            <w:tcW w:w="1306" w:type="pct"/>
            <w:tcBorders>
              <w:left w:val="single" w:sz="4" w:space="0" w:color="auto"/>
            </w:tcBorders>
            <w:shd w:val="clear" w:color="auto" w:fill="auto"/>
            <w:tcMar>
              <w:top w:w="100" w:type="dxa"/>
              <w:left w:w="100" w:type="dxa"/>
              <w:bottom w:w="100" w:type="dxa"/>
              <w:right w:w="100" w:type="dxa"/>
            </w:tcMar>
          </w:tcPr>
          <w:p w14:paraId="03780009" w14:textId="77777777" w:rsidR="00150188" w:rsidRPr="00B048E5" w:rsidRDefault="00AB6B42" w:rsidP="00B048E5">
            <w:pPr>
              <w:rPr>
                <w:rFonts w:ascii="Verdana" w:eastAsia="Verdana" w:hAnsi="Verdana" w:cs="Verdana"/>
                <w:sz w:val="20"/>
                <w:szCs w:val="20"/>
              </w:rPr>
            </w:pPr>
            <w:r w:rsidRPr="00B048E5">
              <w:rPr>
                <w:rFonts w:ascii="Verdana" w:eastAsia="Verdana" w:hAnsi="Verdana" w:cs="Verdana"/>
                <w:color w:val="FF0000"/>
                <w:sz w:val="20"/>
                <w:szCs w:val="20"/>
              </w:rPr>
              <w:t>XXX</w:t>
            </w:r>
          </w:p>
        </w:tc>
        <w:tc>
          <w:tcPr>
            <w:tcW w:w="1306" w:type="pct"/>
            <w:shd w:val="clear" w:color="auto" w:fill="auto"/>
            <w:tcMar>
              <w:top w:w="100" w:type="dxa"/>
              <w:left w:w="100" w:type="dxa"/>
              <w:bottom w:w="100" w:type="dxa"/>
              <w:right w:w="100" w:type="dxa"/>
            </w:tcMar>
          </w:tcPr>
          <w:p w14:paraId="2DA5FBD0" w14:textId="77777777" w:rsidR="00150188" w:rsidRPr="00B048E5" w:rsidRDefault="00AB6B42" w:rsidP="00B048E5">
            <w:pPr>
              <w:ind w:right="631"/>
              <w:rPr>
                <w:rFonts w:ascii="Verdana" w:eastAsia="Verdana" w:hAnsi="Verdana" w:cs="Verdana"/>
                <w:sz w:val="20"/>
                <w:szCs w:val="20"/>
              </w:rPr>
            </w:pPr>
            <w:r w:rsidRPr="00B048E5">
              <w:rPr>
                <w:rFonts w:ascii="Verdana" w:eastAsia="Verdana" w:hAnsi="Verdana" w:cs="Verdana"/>
                <w:color w:val="FF0000"/>
                <w:sz w:val="20"/>
                <w:szCs w:val="20"/>
              </w:rPr>
              <w:t>XXX</w:t>
            </w:r>
          </w:p>
        </w:tc>
      </w:tr>
      <w:tr w:rsidR="005B155A" w:rsidRPr="00B048E5" w14:paraId="02CA6186" w14:textId="77777777" w:rsidTr="005B155A">
        <w:tc>
          <w:tcPr>
            <w:tcW w:w="2387" w:type="pct"/>
            <w:tcBorders>
              <w:top w:val="single" w:sz="4" w:space="0" w:color="auto"/>
              <w:left w:val="single" w:sz="4" w:space="0" w:color="auto"/>
              <w:bottom w:val="single" w:sz="4" w:space="0" w:color="auto"/>
              <w:right w:val="single" w:sz="4" w:space="0" w:color="auto"/>
            </w:tcBorders>
            <w:tcMar>
              <w:top w:w="100" w:type="dxa"/>
              <w:left w:w="40" w:type="dxa"/>
              <w:bottom w:w="100" w:type="dxa"/>
              <w:right w:w="40" w:type="dxa"/>
            </w:tcMar>
          </w:tcPr>
          <w:p w14:paraId="364EDF75" w14:textId="68E1B1D3" w:rsidR="00150188" w:rsidRPr="00B048E5" w:rsidRDefault="00AB6B42" w:rsidP="00B048E5">
            <w:pPr>
              <w:widowControl/>
              <w:rPr>
                <w:rFonts w:ascii="Verdana" w:eastAsia="Verdana" w:hAnsi="Verdana" w:cs="Verdana"/>
                <w:sz w:val="18"/>
                <w:szCs w:val="18"/>
              </w:rPr>
            </w:pPr>
            <w:r w:rsidRPr="00B048E5">
              <w:rPr>
                <w:rFonts w:ascii="Verdana" w:eastAsia="Verdana" w:hAnsi="Verdana" w:cs="Verdana"/>
                <w:i/>
                <w:sz w:val="20"/>
                <w:szCs w:val="20"/>
              </w:rPr>
              <w:t xml:space="preserve">Lot </w:t>
            </w:r>
            <w:r w:rsidR="003768DC" w:rsidRPr="00B048E5">
              <w:rPr>
                <w:rFonts w:ascii="Verdana" w:eastAsia="Verdana" w:hAnsi="Verdana" w:cs="Verdana"/>
                <w:i/>
                <w:sz w:val="20"/>
                <w:szCs w:val="20"/>
              </w:rPr>
              <w:t xml:space="preserve">2 </w:t>
            </w:r>
            <w:r w:rsidRPr="00B048E5">
              <w:rPr>
                <w:rFonts w:ascii="Verdana" w:eastAsia="Verdana" w:hAnsi="Verdana" w:cs="Verdana"/>
                <w:i/>
                <w:sz w:val="20"/>
                <w:szCs w:val="20"/>
              </w:rPr>
              <w:t>– Poissons et coquillages surgelés</w:t>
            </w:r>
          </w:p>
        </w:tc>
        <w:tc>
          <w:tcPr>
            <w:tcW w:w="1306" w:type="pct"/>
            <w:tcBorders>
              <w:left w:val="single" w:sz="4" w:space="0" w:color="auto"/>
            </w:tcBorders>
            <w:shd w:val="clear" w:color="auto" w:fill="auto"/>
            <w:tcMar>
              <w:top w:w="100" w:type="dxa"/>
              <w:left w:w="100" w:type="dxa"/>
              <w:bottom w:w="100" w:type="dxa"/>
              <w:right w:w="100" w:type="dxa"/>
            </w:tcMar>
          </w:tcPr>
          <w:p w14:paraId="0ADF4DAB" w14:textId="77777777" w:rsidR="00150188" w:rsidRPr="00B048E5" w:rsidRDefault="00AB6B42" w:rsidP="00B048E5">
            <w:pPr>
              <w:rPr>
                <w:rFonts w:ascii="Verdana" w:eastAsia="Verdana" w:hAnsi="Verdana" w:cs="Verdana"/>
                <w:sz w:val="20"/>
                <w:szCs w:val="20"/>
              </w:rPr>
            </w:pPr>
            <w:r w:rsidRPr="00B048E5">
              <w:rPr>
                <w:rFonts w:ascii="Verdana" w:eastAsia="Verdana" w:hAnsi="Verdana" w:cs="Verdana"/>
                <w:color w:val="FF0000"/>
                <w:sz w:val="20"/>
                <w:szCs w:val="20"/>
              </w:rPr>
              <w:t>XXX</w:t>
            </w:r>
          </w:p>
        </w:tc>
        <w:tc>
          <w:tcPr>
            <w:tcW w:w="1306" w:type="pct"/>
            <w:shd w:val="clear" w:color="auto" w:fill="auto"/>
            <w:tcMar>
              <w:top w:w="100" w:type="dxa"/>
              <w:left w:w="100" w:type="dxa"/>
              <w:bottom w:w="100" w:type="dxa"/>
              <w:right w:w="100" w:type="dxa"/>
            </w:tcMar>
          </w:tcPr>
          <w:p w14:paraId="33B35B82" w14:textId="77777777" w:rsidR="00150188" w:rsidRPr="00B048E5" w:rsidRDefault="00AB6B42" w:rsidP="00B048E5">
            <w:pPr>
              <w:rPr>
                <w:rFonts w:ascii="Verdana" w:eastAsia="Verdana" w:hAnsi="Verdana" w:cs="Verdana"/>
                <w:sz w:val="20"/>
                <w:szCs w:val="20"/>
              </w:rPr>
            </w:pPr>
            <w:r w:rsidRPr="00B048E5">
              <w:rPr>
                <w:rFonts w:ascii="Verdana" w:eastAsia="Verdana" w:hAnsi="Verdana" w:cs="Verdana"/>
                <w:color w:val="FF0000"/>
                <w:sz w:val="20"/>
                <w:szCs w:val="20"/>
              </w:rPr>
              <w:t>XXX</w:t>
            </w:r>
          </w:p>
        </w:tc>
      </w:tr>
    </w:tbl>
    <w:p w14:paraId="290BF63F" w14:textId="77777777" w:rsidR="00150188" w:rsidRPr="00B048E5" w:rsidRDefault="00150188" w:rsidP="00B048E5">
      <w:pPr>
        <w:pBdr>
          <w:top w:val="nil"/>
          <w:left w:val="nil"/>
          <w:bottom w:val="nil"/>
          <w:right w:val="nil"/>
          <w:between w:val="nil"/>
        </w:pBdr>
        <w:spacing w:before="100"/>
        <w:ind w:right="631"/>
        <w:rPr>
          <w:rFonts w:ascii="Verdana" w:eastAsia="Verdana" w:hAnsi="Verdana" w:cs="Verdana"/>
          <w:sz w:val="20"/>
          <w:szCs w:val="20"/>
        </w:rPr>
      </w:pPr>
    </w:p>
    <w:tbl>
      <w:tblPr>
        <w:tblStyle w:val="aff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45B8F0B2" w14:textId="77777777" w:rsidTr="00B048E5">
        <w:tc>
          <w:tcPr>
            <w:tcW w:w="5000" w:type="pct"/>
            <w:shd w:val="clear" w:color="auto" w:fill="F9CB9C"/>
            <w:tcMar>
              <w:top w:w="100" w:type="dxa"/>
              <w:left w:w="100" w:type="dxa"/>
              <w:bottom w:w="100" w:type="dxa"/>
              <w:right w:w="100" w:type="dxa"/>
            </w:tcMar>
          </w:tcPr>
          <w:p w14:paraId="4AF29AF1" w14:textId="77777777" w:rsidR="00150188" w:rsidRPr="00B048E5" w:rsidRDefault="00AB6B42" w:rsidP="00B048E5">
            <w:pPr>
              <w:spacing w:before="100"/>
              <w:ind w:right="631" w:firstLine="15"/>
              <w:rPr>
                <w:rFonts w:ascii="Verdana" w:eastAsia="Verdana" w:hAnsi="Verdana" w:cs="Verdana"/>
                <w:i/>
                <w:sz w:val="20"/>
                <w:szCs w:val="20"/>
                <w:u w:val="single"/>
              </w:rPr>
            </w:pPr>
            <w:r w:rsidRPr="00B048E5">
              <w:rPr>
                <w:rFonts w:ascii="Verdana" w:eastAsia="Verdana" w:hAnsi="Verdana" w:cs="Verdana"/>
                <w:i/>
                <w:sz w:val="20"/>
                <w:szCs w:val="20"/>
                <w:u w:val="single"/>
              </w:rPr>
              <w:t>Commentaires :</w:t>
            </w:r>
          </w:p>
          <w:p w14:paraId="582EE80A" w14:textId="5AD8361C" w:rsidR="00150188" w:rsidRPr="00B048E5" w:rsidRDefault="00B048E5" w:rsidP="00B048E5">
            <w:pPr>
              <w:spacing w:before="100"/>
              <w:ind w:right="631" w:firstLine="15"/>
              <w:rPr>
                <w:rFonts w:ascii="Verdana" w:eastAsia="Verdana" w:hAnsi="Verdana" w:cs="Verdana"/>
                <w:b/>
                <w:i/>
                <w:sz w:val="20"/>
                <w:szCs w:val="20"/>
                <w:u w:val="single"/>
              </w:rPr>
            </w:pPr>
            <w:r w:rsidRPr="00B048E5">
              <w:rPr>
                <w:rFonts w:ascii="Verdana" w:eastAsia="Verdana" w:hAnsi="Verdana" w:cs="Verdana"/>
                <w:b/>
                <w:i/>
                <w:sz w:val="20"/>
                <w:szCs w:val="20"/>
                <w:u w:val="single"/>
              </w:rPr>
              <w:t>Rapprochez-vous</w:t>
            </w:r>
            <w:r w:rsidR="00AB6B42" w:rsidRPr="00B048E5">
              <w:rPr>
                <w:rFonts w:ascii="Verdana" w:eastAsia="Verdana" w:hAnsi="Verdana" w:cs="Verdana"/>
                <w:b/>
                <w:i/>
                <w:sz w:val="20"/>
                <w:szCs w:val="20"/>
                <w:u w:val="single"/>
              </w:rPr>
              <w:t xml:space="preserve"> de la Nomenclature pour avoir une proposition plus large de lots notamment pour les lots Circuits-courts, sous signes de qualité et Bio</w:t>
            </w:r>
          </w:p>
          <w:p w14:paraId="1A88B555" w14:textId="77777777" w:rsidR="00150188" w:rsidRPr="00B048E5" w:rsidRDefault="00AB6B42" w:rsidP="00B048E5">
            <w:pPr>
              <w:spacing w:before="100"/>
              <w:ind w:right="631" w:firstLine="15"/>
              <w:rPr>
                <w:rFonts w:ascii="Verdana" w:eastAsia="Verdana" w:hAnsi="Verdana" w:cs="Verdana"/>
                <w:i/>
                <w:sz w:val="20"/>
                <w:szCs w:val="20"/>
              </w:rPr>
            </w:pPr>
            <w:r w:rsidRPr="00B048E5">
              <w:rPr>
                <w:rFonts w:ascii="Verdana" w:eastAsia="Verdana" w:hAnsi="Verdana" w:cs="Verdana"/>
                <w:i/>
                <w:sz w:val="20"/>
                <w:szCs w:val="20"/>
              </w:rPr>
              <w:t>Le découpage des prestations en lots doit correspondre aux besoins et tenir compte de la réalité du secteur économique.</w:t>
            </w:r>
          </w:p>
          <w:p w14:paraId="09A12E5C" w14:textId="77777777" w:rsidR="00150188" w:rsidRPr="00B048E5" w:rsidRDefault="00AB6B42" w:rsidP="00B048E5">
            <w:pPr>
              <w:spacing w:before="100"/>
              <w:ind w:right="631" w:firstLine="15"/>
              <w:rPr>
                <w:rFonts w:ascii="Verdana" w:eastAsia="Verdana" w:hAnsi="Verdana" w:cs="Verdana"/>
                <w:i/>
                <w:sz w:val="20"/>
                <w:szCs w:val="20"/>
              </w:rPr>
            </w:pPr>
            <w:r w:rsidRPr="00B048E5">
              <w:rPr>
                <w:rFonts w:ascii="Verdana" w:eastAsia="Verdana" w:hAnsi="Verdana" w:cs="Verdana"/>
                <w:i/>
                <w:sz w:val="20"/>
                <w:szCs w:val="20"/>
              </w:rPr>
              <w:t>Comme évoqué précédemment dans le règlement de la consultation, la détermination de montants minimum et maximum permet de mieux cadrer l’exécution du marché.</w:t>
            </w:r>
          </w:p>
          <w:p w14:paraId="077C46E8" w14:textId="77777777" w:rsidR="00150188" w:rsidRPr="00B048E5" w:rsidRDefault="00AB6B42" w:rsidP="00B048E5">
            <w:pPr>
              <w:spacing w:before="100"/>
              <w:ind w:right="631"/>
              <w:rPr>
                <w:rFonts w:ascii="Verdana" w:eastAsia="Verdana" w:hAnsi="Verdana" w:cs="Verdana"/>
                <w:i/>
                <w:sz w:val="20"/>
                <w:szCs w:val="20"/>
                <w:u w:val="single"/>
              </w:rPr>
            </w:pPr>
            <w:r w:rsidRPr="00B048E5">
              <w:rPr>
                <w:rFonts w:ascii="Verdana" w:eastAsia="Verdana" w:hAnsi="Verdana" w:cs="Verdana"/>
                <w:i/>
                <w:sz w:val="20"/>
                <w:szCs w:val="20"/>
              </w:rPr>
              <w:t>Cet encadrement des commandes, profitable notamment au titulaire du marché (celui-ci est certain de bénéficier d’un volume de commandes minimum sur la durée du contrat) implique un suivi rigoureux de l’établissement.</w:t>
            </w:r>
          </w:p>
        </w:tc>
      </w:tr>
    </w:tbl>
    <w:p w14:paraId="62F6C244"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4"/>
          <w:szCs w:val="24"/>
        </w:rPr>
      </w:pPr>
    </w:p>
    <w:p w14:paraId="2F87903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fournitures des différents lots font l’objet d’un fractionnement en bons de commande au sens des articles R 2162-2 et R 2162-13 à R 2162-14 du CCP. Les bons de commande seront notifiés par le pouvoir adjudicateur au fur et à mesure des besoins.</w:t>
      </w:r>
    </w:p>
    <w:p w14:paraId="01B3C3F5"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68714A05"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b/>
          <w:sz w:val="20"/>
          <w:szCs w:val="20"/>
          <w:u w:val="single"/>
        </w:rPr>
      </w:pPr>
    </w:p>
    <w:p w14:paraId="5D318E9D" w14:textId="77777777" w:rsidR="00150188" w:rsidRPr="00B048E5" w:rsidRDefault="00AB6B42" w:rsidP="00B048E5">
      <w:pPr>
        <w:pBdr>
          <w:top w:val="nil"/>
          <w:left w:val="nil"/>
          <w:bottom w:val="nil"/>
          <w:right w:val="nil"/>
          <w:between w:val="nil"/>
        </w:pBdr>
        <w:spacing w:before="100"/>
        <w:ind w:left="1133" w:right="631" w:firstLine="15"/>
        <w:jc w:val="center"/>
        <w:rPr>
          <w:rFonts w:ascii="Verdana" w:eastAsia="Verdana" w:hAnsi="Verdana" w:cs="Verdana"/>
          <w:sz w:val="20"/>
          <w:szCs w:val="20"/>
        </w:rPr>
      </w:pPr>
      <w:r w:rsidRPr="00B048E5">
        <w:rPr>
          <w:rFonts w:ascii="Verdana" w:eastAsia="Verdana" w:hAnsi="Verdana" w:cs="Verdana"/>
          <w:b/>
          <w:sz w:val="20"/>
          <w:szCs w:val="20"/>
          <w:u w:val="single"/>
        </w:rPr>
        <w:t>II Pièces contractuelles du marché</w:t>
      </w:r>
    </w:p>
    <w:p w14:paraId="513903F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i/>
          <w:color w:val="FF0000"/>
          <w:sz w:val="20"/>
          <w:szCs w:val="20"/>
        </w:rPr>
      </w:pPr>
      <w:r w:rsidRPr="00B048E5">
        <w:rPr>
          <w:rFonts w:ascii="Verdana" w:eastAsia="Verdana" w:hAnsi="Verdana" w:cs="Verdana"/>
          <w:sz w:val="20"/>
          <w:szCs w:val="20"/>
        </w:rPr>
        <w:t xml:space="preserve">Les pièces contractuelles du marché sont les suivantes et, en cas de contradiction entre leurs stipulations, prévalent dans l’ordre de priorité ci-après : </w:t>
      </w:r>
      <w:r w:rsidRPr="00B048E5">
        <w:rPr>
          <w:rFonts w:ascii="Verdana" w:eastAsia="Verdana" w:hAnsi="Verdana" w:cs="Verdana"/>
          <w:i/>
          <w:color w:val="FF0000"/>
          <w:sz w:val="20"/>
          <w:szCs w:val="20"/>
        </w:rPr>
        <w:t>(À adapter en fonction des marchés. Il s’agit ici des pièces contractuelles « classiques ».)</w:t>
      </w:r>
    </w:p>
    <w:p w14:paraId="135ACA6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 </w:t>
      </w:r>
      <w:r w:rsidRPr="00B048E5">
        <w:rPr>
          <w:rFonts w:ascii="Verdana" w:eastAsia="Verdana" w:hAnsi="Verdana" w:cs="Verdana"/>
          <w:b/>
          <w:sz w:val="20"/>
          <w:szCs w:val="20"/>
        </w:rPr>
        <w:t xml:space="preserve">L’acte d’engagement </w:t>
      </w:r>
      <w:r w:rsidRPr="00B048E5">
        <w:rPr>
          <w:rFonts w:ascii="Verdana" w:eastAsia="Verdana" w:hAnsi="Verdana" w:cs="Verdana"/>
          <w:sz w:val="20"/>
          <w:szCs w:val="20"/>
        </w:rPr>
        <w:t>(AE)</w:t>
      </w:r>
      <w:r w:rsidRPr="00B048E5">
        <w:rPr>
          <w:rFonts w:ascii="Verdana" w:eastAsia="Verdana" w:hAnsi="Verdana" w:cs="Verdana"/>
          <w:b/>
          <w:sz w:val="20"/>
          <w:szCs w:val="20"/>
        </w:rPr>
        <w:t xml:space="preserve"> </w:t>
      </w:r>
      <w:r w:rsidRPr="00B048E5">
        <w:rPr>
          <w:rFonts w:ascii="Verdana" w:eastAsia="Verdana" w:hAnsi="Verdana" w:cs="Verdana"/>
          <w:sz w:val="20"/>
          <w:szCs w:val="20"/>
        </w:rPr>
        <w:t>et ses annexes : à compléter par les représentants qualifiés des entreprises ayant vocation à être titulaire du contrat, un par lot</w:t>
      </w:r>
    </w:p>
    <w:p w14:paraId="1D14259E"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 </w:t>
      </w:r>
      <w:r w:rsidRPr="00B048E5">
        <w:rPr>
          <w:rFonts w:ascii="Verdana" w:eastAsia="Verdana" w:hAnsi="Verdana" w:cs="Verdana"/>
          <w:b/>
          <w:sz w:val="20"/>
          <w:szCs w:val="20"/>
        </w:rPr>
        <w:t>Le présent cahier des clauses administratives et techniques particulières</w:t>
      </w:r>
      <w:r w:rsidRPr="00B048E5">
        <w:rPr>
          <w:rFonts w:ascii="Verdana" w:eastAsia="Verdana" w:hAnsi="Verdana" w:cs="Verdana"/>
          <w:sz w:val="20"/>
          <w:szCs w:val="20"/>
        </w:rPr>
        <w:t xml:space="preserve"> (CCATP) dont l’exemplaire original conservé dans les archives du pouvoir adjudicateur fait seul foi.</w:t>
      </w:r>
    </w:p>
    <w:p w14:paraId="28F3E176"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 </w:t>
      </w:r>
      <w:r w:rsidRPr="00B048E5">
        <w:rPr>
          <w:rFonts w:ascii="Verdana" w:eastAsia="Verdana" w:hAnsi="Verdana" w:cs="Verdana"/>
          <w:b/>
          <w:sz w:val="20"/>
          <w:szCs w:val="20"/>
        </w:rPr>
        <w:t xml:space="preserve">Le cahier des clauses administratives générales </w:t>
      </w:r>
      <w:r w:rsidRPr="00B048E5">
        <w:rPr>
          <w:rFonts w:ascii="Verdana" w:eastAsia="Verdana" w:hAnsi="Verdana" w:cs="Verdana"/>
          <w:sz w:val="20"/>
          <w:szCs w:val="20"/>
        </w:rPr>
        <w:t>(CCAG) applicables aux marchés publics de fournitures courantes et de services, approuvé par l’arrêté du 19 janvier 2009</w:t>
      </w:r>
    </w:p>
    <w:p w14:paraId="2F1D3526"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 Le </w:t>
      </w:r>
      <w:r w:rsidRPr="00B048E5">
        <w:rPr>
          <w:rFonts w:ascii="Verdana" w:eastAsia="Verdana" w:hAnsi="Verdana" w:cs="Verdana"/>
          <w:b/>
          <w:sz w:val="20"/>
          <w:szCs w:val="20"/>
        </w:rPr>
        <w:t xml:space="preserve">bordereau des prix unitaires </w:t>
      </w:r>
      <w:r w:rsidRPr="00B048E5">
        <w:rPr>
          <w:rFonts w:ascii="Verdana" w:eastAsia="Verdana" w:hAnsi="Verdana" w:cs="Verdana"/>
          <w:sz w:val="20"/>
          <w:szCs w:val="20"/>
        </w:rPr>
        <w:t xml:space="preserve">(BPU) valant </w:t>
      </w:r>
      <w:r w:rsidRPr="00B048E5">
        <w:rPr>
          <w:rFonts w:ascii="Verdana" w:eastAsia="Verdana" w:hAnsi="Verdana" w:cs="Verdana"/>
          <w:b/>
          <w:sz w:val="20"/>
          <w:szCs w:val="20"/>
        </w:rPr>
        <w:t>détails quantitatifs estimatifs</w:t>
      </w:r>
      <w:r w:rsidRPr="00B048E5">
        <w:rPr>
          <w:rFonts w:ascii="Verdana" w:eastAsia="Verdana" w:hAnsi="Verdana" w:cs="Verdana"/>
          <w:sz w:val="20"/>
          <w:szCs w:val="20"/>
        </w:rPr>
        <w:t xml:space="preserve"> (DQE)</w:t>
      </w:r>
    </w:p>
    <w:p w14:paraId="0E8CBF03"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 </w:t>
      </w:r>
      <w:r w:rsidRPr="00B048E5">
        <w:rPr>
          <w:rFonts w:ascii="Verdana" w:eastAsia="Verdana" w:hAnsi="Verdana" w:cs="Verdana"/>
          <w:b/>
          <w:sz w:val="20"/>
          <w:szCs w:val="20"/>
        </w:rPr>
        <w:t>Le mémoire technique</w:t>
      </w:r>
      <w:r w:rsidRPr="00B048E5">
        <w:rPr>
          <w:rFonts w:ascii="Verdana" w:eastAsia="Verdana" w:hAnsi="Verdana" w:cs="Verdana"/>
          <w:sz w:val="20"/>
          <w:szCs w:val="20"/>
        </w:rPr>
        <w:t xml:space="preserve"> (condition de livraison, organisation de la traçabilité des produits) ou cadre de réponse</w:t>
      </w:r>
    </w:p>
    <w:p w14:paraId="48887F26"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 </w:t>
      </w:r>
      <w:r w:rsidRPr="00B048E5">
        <w:rPr>
          <w:rFonts w:ascii="Verdana" w:eastAsia="Verdana" w:hAnsi="Verdana" w:cs="Verdana"/>
          <w:b/>
          <w:sz w:val="20"/>
          <w:szCs w:val="20"/>
        </w:rPr>
        <w:t>Les fiches techniques</w:t>
      </w:r>
      <w:r w:rsidRPr="00B048E5">
        <w:rPr>
          <w:rFonts w:ascii="Verdana" w:eastAsia="Verdana" w:hAnsi="Verdana" w:cs="Verdana"/>
          <w:sz w:val="20"/>
          <w:szCs w:val="20"/>
        </w:rPr>
        <w:t xml:space="preserve"> correspondant aux produits et prestations proposés par le candidat</w:t>
      </w:r>
    </w:p>
    <w:p w14:paraId="3782C353"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tbl>
      <w:tblPr>
        <w:tblStyle w:val="aff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5064A73F" w14:textId="77777777" w:rsidTr="00B048E5">
        <w:tc>
          <w:tcPr>
            <w:tcW w:w="5000" w:type="pct"/>
            <w:shd w:val="clear" w:color="auto" w:fill="F9CB9C"/>
            <w:tcMar>
              <w:top w:w="100" w:type="dxa"/>
              <w:left w:w="100" w:type="dxa"/>
              <w:bottom w:w="100" w:type="dxa"/>
              <w:right w:w="100" w:type="dxa"/>
            </w:tcMar>
          </w:tcPr>
          <w:p w14:paraId="2E8C1DEC"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u w:val="single"/>
              </w:rPr>
              <w:t>Rappel:</w:t>
            </w:r>
            <w:r w:rsidRPr="00B048E5">
              <w:rPr>
                <w:rFonts w:ascii="Verdana" w:eastAsia="Verdana" w:hAnsi="Verdana" w:cs="Verdana"/>
                <w:i/>
                <w:sz w:val="20"/>
                <w:szCs w:val="20"/>
              </w:rPr>
              <w:t xml:space="preserve"> Le cahier des clauses administratives générales Fournitures courantes et de services (ou CCAG FCS) est un recueil de clauses applicables à une catégorie de marché (Ce cahier s’apparente à des conditions générales d’achats). Le cadre de réponses est préconisé dans le Règlement de Consultation.</w:t>
            </w:r>
          </w:p>
        </w:tc>
      </w:tr>
    </w:tbl>
    <w:p w14:paraId="407104C9"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u w:val="single"/>
        </w:rPr>
      </w:pPr>
    </w:p>
    <w:p w14:paraId="3ECA2280" w14:textId="77777777" w:rsidR="005B155A" w:rsidRDefault="005B155A" w:rsidP="00B048E5">
      <w:pPr>
        <w:pBdr>
          <w:top w:val="nil"/>
          <w:left w:val="nil"/>
          <w:bottom w:val="nil"/>
          <w:right w:val="nil"/>
          <w:between w:val="nil"/>
        </w:pBdr>
        <w:spacing w:before="100"/>
        <w:ind w:left="1133" w:right="631" w:firstLine="15"/>
        <w:jc w:val="center"/>
        <w:rPr>
          <w:rFonts w:ascii="Verdana" w:eastAsia="Verdana" w:hAnsi="Verdana" w:cs="Verdana"/>
          <w:b/>
          <w:sz w:val="20"/>
          <w:szCs w:val="20"/>
          <w:u w:val="single"/>
        </w:rPr>
      </w:pPr>
    </w:p>
    <w:p w14:paraId="4AD1783F" w14:textId="77777777" w:rsidR="00150188" w:rsidRPr="00B048E5" w:rsidRDefault="00AB6B42" w:rsidP="00B048E5">
      <w:pPr>
        <w:pBdr>
          <w:top w:val="nil"/>
          <w:left w:val="nil"/>
          <w:bottom w:val="nil"/>
          <w:right w:val="nil"/>
          <w:between w:val="nil"/>
        </w:pBdr>
        <w:spacing w:before="100"/>
        <w:ind w:left="1133" w:right="631" w:firstLine="15"/>
        <w:jc w:val="center"/>
        <w:rPr>
          <w:rFonts w:ascii="Verdana" w:eastAsia="Verdana" w:hAnsi="Verdana" w:cs="Verdana"/>
          <w:sz w:val="20"/>
          <w:szCs w:val="20"/>
          <w:u w:val="single"/>
        </w:rPr>
      </w:pPr>
      <w:r w:rsidRPr="00B048E5">
        <w:rPr>
          <w:rFonts w:ascii="Verdana" w:eastAsia="Verdana" w:hAnsi="Verdana" w:cs="Verdana"/>
          <w:b/>
          <w:sz w:val="20"/>
          <w:szCs w:val="20"/>
          <w:u w:val="single"/>
        </w:rPr>
        <w:lastRenderedPageBreak/>
        <w:t>III Exécution du marché</w:t>
      </w:r>
    </w:p>
    <w:p w14:paraId="60FEF1EF"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1. Commande</w:t>
      </w:r>
    </w:p>
    <w:p w14:paraId="2F9450FE"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commandes seront passées au fur et à mesure des besoins sous forme de bon de commande signés par</w:t>
      </w:r>
      <w:r w:rsidRPr="00B048E5">
        <w:rPr>
          <w:rFonts w:ascii="Verdana" w:eastAsia="Verdana" w:hAnsi="Verdana" w:cs="Verdana"/>
          <w:b/>
          <w:sz w:val="20"/>
          <w:szCs w:val="20"/>
        </w:rPr>
        <w:t xml:space="preserve"> le représentant du pouvoir adjudicateur </w:t>
      </w:r>
      <w:r w:rsidRPr="00B048E5">
        <w:rPr>
          <w:rFonts w:ascii="Verdana" w:eastAsia="Verdana" w:hAnsi="Verdana" w:cs="Verdana"/>
          <w:sz w:val="20"/>
          <w:szCs w:val="20"/>
        </w:rPr>
        <w:t>auprès du titulaire du marché. (Le représentant de l’établissement dans le cadre de l’exécution de ce marché est :</w:t>
      </w:r>
    </w:p>
    <w:p w14:paraId="67F3DAB7"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color w:val="FF0000"/>
          <w:sz w:val="20"/>
          <w:szCs w:val="20"/>
        </w:rPr>
      </w:pPr>
      <w:r w:rsidRPr="00B048E5">
        <w:rPr>
          <w:rFonts w:ascii="Verdana" w:eastAsia="Verdana" w:hAnsi="Verdana" w:cs="Verdana"/>
          <w:sz w:val="20"/>
          <w:szCs w:val="20"/>
        </w:rPr>
        <w:t xml:space="preserve">M. </w:t>
      </w:r>
      <w:r w:rsidRPr="00B048E5">
        <w:rPr>
          <w:rFonts w:ascii="Verdana" w:eastAsia="Verdana" w:hAnsi="Verdana" w:cs="Verdana"/>
          <w:color w:val="FF0000"/>
          <w:sz w:val="20"/>
          <w:szCs w:val="20"/>
        </w:rPr>
        <w:t>XXX</w:t>
      </w:r>
    </w:p>
    <w:p w14:paraId="111A9266"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color w:val="FF0000"/>
          <w:sz w:val="20"/>
          <w:szCs w:val="20"/>
        </w:rPr>
      </w:pPr>
      <w:r w:rsidRPr="00B048E5">
        <w:rPr>
          <w:rFonts w:ascii="Verdana" w:eastAsia="Verdana" w:hAnsi="Verdana" w:cs="Verdana"/>
          <w:sz w:val="20"/>
          <w:szCs w:val="20"/>
        </w:rPr>
        <w:t xml:space="preserve">Contact téléphonique : </w:t>
      </w:r>
      <w:r w:rsidRPr="00B048E5">
        <w:rPr>
          <w:rFonts w:ascii="Verdana" w:eastAsia="Verdana" w:hAnsi="Verdana" w:cs="Verdana"/>
          <w:color w:val="FF0000"/>
          <w:sz w:val="20"/>
          <w:szCs w:val="20"/>
        </w:rPr>
        <w:t>XXX</w:t>
      </w:r>
      <w:r w:rsidRPr="00B048E5">
        <w:rPr>
          <w:rFonts w:ascii="Verdana" w:eastAsia="Verdana" w:hAnsi="Verdana" w:cs="Verdana"/>
          <w:sz w:val="20"/>
          <w:szCs w:val="20"/>
        </w:rPr>
        <w:t xml:space="preserve"> - Adresse mail : </w:t>
      </w:r>
      <w:r w:rsidRPr="00B048E5">
        <w:rPr>
          <w:rFonts w:ascii="Verdana" w:eastAsia="Verdana" w:hAnsi="Verdana" w:cs="Verdana"/>
          <w:color w:val="FF0000"/>
          <w:sz w:val="20"/>
          <w:szCs w:val="20"/>
        </w:rPr>
        <w:t>XXX</w:t>
      </w:r>
    </w:p>
    <w:p w14:paraId="436F0675" w14:textId="77777777" w:rsidR="00150188" w:rsidRPr="00B048E5" w:rsidRDefault="00150188" w:rsidP="00B048E5">
      <w:pPr>
        <w:pBdr>
          <w:top w:val="nil"/>
          <w:left w:val="nil"/>
          <w:bottom w:val="nil"/>
          <w:right w:val="nil"/>
          <w:between w:val="nil"/>
        </w:pBdr>
        <w:spacing w:before="100"/>
        <w:ind w:right="631"/>
        <w:rPr>
          <w:rFonts w:ascii="Verdana" w:eastAsia="Verdana" w:hAnsi="Verdana" w:cs="Verdana"/>
          <w:color w:val="FF0000"/>
          <w:sz w:val="20"/>
          <w:szCs w:val="20"/>
        </w:rPr>
      </w:pPr>
    </w:p>
    <w:tbl>
      <w:tblPr>
        <w:tblStyle w:val="aff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660001A3" w14:textId="77777777" w:rsidTr="00B048E5">
        <w:tc>
          <w:tcPr>
            <w:tcW w:w="5000" w:type="pct"/>
            <w:shd w:val="clear" w:color="auto" w:fill="F9CB9C"/>
            <w:tcMar>
              <w:top w:w="100" w:type="dxa"/>
              <w:left w:w="100" w:type="dxa"/>
              <w:bottom w:w="100" w:type="dxa"/>
              <w:right w:w="100" w:type="dxa"/>
            </w:tcMar>
          </w:tcPr>
          <w:p w14:paraId="15578136" w14:textId="52503784"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Commentaire:</w:t>
            </w:r>
          </w:p>
          <w:p w14:paraId="5904ABC3"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Une réflexion sur les modalités de passation des commandes devra être menée en amont : modalités de transmission (mail, fax…),</w:t>
            </w:r>
          </w:p>
          <w:p w14:paraId="233E4C0E"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période d’intervention de la commande (48h avant la livraison, 7 jours avant la livraison…), fréquence moyennes de livraisons. Ces éléments portés à la connaissance du titulaire du marché lui permettront de mieux répondre aux commandes.</w:t>
            </w:r>
          </w:p>
          <w:p w14:paraId="27F8845D" w14:textId="77777777" w:rsidR="00150188" w:rsidRPr="00B048E5" w:rsidRDefault="00150188" w:rsidP="00B048E5">
            <w:pPr>
              <w:pBdr>
                <w:top w:val="nil"/>
                <w:left w:val="nil"/>
                <w:bottom w:val="nil"/>
                <w:right w:val="nil"/>
                <w:between w:val="nil"/>
              </w:pBdr>
              <w:rPr>
                <w:rFonts w:ascii="Verdana" w:eastAsia="Verdana" w:hAnsi="Verdana" w:cs="Verdana"/>
                <w:i/>
                <w:sz w:val="20"/>
                <w:szCs w:val="20"/>
              </w:rPr>
            </w:pPr>
          </w:p>
          <w:p w14:paraId="03FA9E02" w14:textId="77777777" w:rsidR="00150188" w:rsidRPr="00B048E5" w:rsidRDefault="00743141" w:rsidP="00B048E5">
            <w:pPr>
              <w:pBdr>
                <w:top w:val="nil"/>
                <w:left w:val="nil"/>
                <w:bottom w:val="nil"/>
                <w:right w:val="nil"/>
                <w:between w:val="nil"/>
              </w:pBdr>
              <w:rPr>
                <w:rFonts w:ascii="Verdana" w:eastAsia="Verdana" w:hAnsi="Verdana" w:cs="Verdana"/>
                <w:i/>
                <w:sz w:val="20"/>
                <w:szCs w:val="20"/>
              </w:rPr>
            </w:pPr>
            <w:sdt>
              <w:sdtPr>
                <w:tag w:val="goog_rdk_0"/>
                <w:id w:val="435869386"/>
              </w:sdtPr>
              <w:sdtContent>
                <w:r w:rsidR="00AB6B42" w:rsidRPr="00B048E5">
                  <w:rPr>
                    <w:rFonts w:ascii="Arial Unicode MS" w:eastAsia="Arial Unicode MS" w:hAnsi="Arial Unicode MS" w:cs="Arial Unicode MS"/>
                    <w:i/>
                    <w:sz w:val="20"/>
                    <w:szCs w:val="20"/>
                  </w:rPr>
                  <w:t>→ La désignation d’un référent chargé du suivi et de l’exécution du marché est une nécessité.</w:t>
                </w:r>
              </w:sdtContent>
            </w:sdt>
          </w:p>
          <w:p w14:paraId="408C6B5F" w14:textId="77777777" w:rsidR="00150188" w:rsidRPr="00B048E5" w:rsidRDefault="00150188" w:rsidP="00B048E5">
            <w:pPr>
              <w:pBdr>
                <w:top w:val="nil"/>
                <w:left w:val="nil"/>
                <w:bottom w:val="nil"/>
                <w:right w:val="nil"/>
                <w:between w:val="nil"/>
              </w:pBdr>
              <w:rPr>
                <w:rFonts w:ascii="Verdana" w:eastAsia="Verdana" w:hAnsi="Verdana" w:cs="Verdana"/>
                <w:i/>
                <w:color w:val="FF0000"/>
                <w:sz w:val="20"/>
                <w:szCs w:val="20"/>
              </w:rPr>
            </w:pPr>
          </w:p>
        </w:tc>
      </w:tr>
    </w:tbl>
    <w:p w14:paraId="294BBA29"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color w:val="FF0000"/>
        </w:rPr>
      </w:pPr>
    </w:p>
    <w:p w14:paraId="5931789B" w14:textId="77777777" w:rsidR="00150188" w:rsidRPr="00B048E5" w:rsidRDefault="00AB6B42" w:rsidP="00B048E5">
      <w:pPr>
        <w:spacing w:before="100"/>
        <w:ind w:left="1133" w:right="631" w:firstLine="15"/>
        <w:rPr>
          <w:rFonts w:ascii="Verdana" w:eastAsia="Verdana" w:hAnsi="Verdana" w:cs="Verdana"/>
          <w:color w:val="FF0000"/>
          <w:sz w:val="20"/>
          <w:szCs w:val="20"/>
        </w:rPr>
      </w:pPr>
      <w:r w:rsidRPr="00B048E5">
        <w:rPr>
          <w:rFonts w:ascii="Verdana" w:eastAsia="Verdana" w:hAnsi="Verdana" w:cs="Verdana"/>
          <w:sz w:val="20"/>
          <w:szCs w:val="20"/>
        </w:rPr>
        <w:t xml:space="preserve">Dès la </w:t>
      </w:r>
      <w:r w:rsidRPr="00B048E5">
        <w:rPr>
          <w:rFonts w:ascii="Verdana" w:eastAsia="Verdana" w:hAnsi="Verdana" w:cs="Verdana"/>
          <w:b/>
          <w:sz w:val="20"/>
          <w:szCs w:val="20"/>
        </w:rPr>
        <w:t>notification du marché</w:t>
      </w:r>
      <w:r w:rsidRPr="00B048E5">
        <w:rPr>
          <w:rFonts w:ascii="Verdana" w:eastAsia="Verdana" w:hAnsi="Verdana" w:cs="Verdana"/>
          <w:sz w:val="20"/>
          <w:szCs w:val="20"/>
        </w:rPr>
        <w:t xml:space="preserve">, le titulaire désigne une ou plusieurs personnes physiques, habilitées à le représenter auprès du pouvoir adjudicateur, pour les besoins de l’exécution du marché. </w:t>
      </w:r>
      <w:r w:rsidRPr="00B048E5">
        <w:rPr>
          <w:rFonts w:ascii="Verdana" w:eastAsia="Verdana" w:hAnsi="Verdana" w:cs="Verdana"/>
          <w:color w:val="FF0000"/>
          <w:sz w:val="20"/>
          <w:szCs w:val="20"/>
        </w:rPr>
        <w:t>(La notification d’un marché consiste en l’envoi d’une copie du marché signé au titulaire.)</w:t>
      </w:r>
    </w:p>
    <w:p w14:paraId="59ECB79C"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color w:val="FF0000"/>
          <w:sz w:val="20"/>
          <w:szCs w:val="20"/>
        </w:rPr>
      </w:pPr>
    </w:p>
    <w:p w14:paraId="694CCBB0"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En cas de rupture provisoire ou définitive dans la fabrication ou la fourniture d’un article objet du marché, le titulaire devra :</w:t>
      </w:r>
    </w:p>
    <w:p w14:paraId="422F0DF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informer par téléphone puis par courriel le service de la restauration dans les plus brefs délais,</w:t>
      </w:r>
    </w:p>
    <w:p w14:paraId="2238375E"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proposer immédiatement un produit de substitution de qualité au moins égale et au même prix.</w:t>
      </w:r>
    </w:p>
    <w:p w14:paraId="61B0DB2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Si l’examen des échantillons produits par le titulaire est satisfaisant, le pouvoir adjudicateur actera le changement de produit.</w:t>
      </w:r>
    </w:p>
    <w:p w14:paraId="58D538DE"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06F38F98"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2. Délais de livraison</w:t>
      </w:r>
    </w:p>
    <w:p w14:paraId="48D85FC2"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u w:val="single"/>
        </w:rPr>
        <w:t xml:space="preserve">Délai de base </w:t>
      </w:r>
      <w:r w:rsidRPr="00B048E5">
        <w:rPr>
          <w:rFonts w:ascii="Verdana" w:eastAsia="Verdana" w:hAnsi="Verdana" w:cs="Verdana"/>
          <w:sz w:val="20"/>
          <w:szCs w:val="20"/>
        </w:rPr>
        <w:t xml:space="preserve">: Les délais d’exécution ou de livraison des prestations sont fixés sur chaque bon de commande sans que le délai ne puisse excéder </w:t>
      </w:r>
      <w:r w:rsidRPr="00B048E5">
        <w:rPr>
          <w:rFonts w:ascii="Verdana" w:eastAsia="Verdana" w:hAnsi="Verdana" w:cs="Verdana"/>
          <w:color w:val="FF0000"/>
          <w:sz w:val="20"/>
          <w:szCs w:val="20"/>
        </w:rPr>
        <w:t>XXX</w:t>
      </w:r>
      <w:r w:rsidRPr="00B048E5">
        <w:rPr>
          <w:rFonts w:ascii="Verdana" w:eastAsia="Verdana" w:hAnsi="Verdana" w:cs="Verdana"/>
          <w:sz w:val="20"/>
          <w:szCs w:val="20"/>
        </w:rPr>
        <w:t xml:space="preserve"> jours. Le délai d’exécution de chaque bon de commande part à la date de sa notification.</w:t>
      </w:r>
    </w:p>
    <w:p w14:paraId="2FDE6F64"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u w:val="single"/>
        </w:rPr>
        <w:t xml:space="preserve">Prolongation des délais : </w:t>
      </w:r>
      <w:r w:rsidRPr="00B048E5">
        <w:rPr>
          <w:rFonts w:ascii="Verdana" w:eastAsia="Verdana" w:hAnsi="Verdana" w:cs="Verdana"/>
          <w:sz w:val="20"/>
          <w:szCs w:val="20"/>
        </w:rPr>
        <w:t>Une prolongation du délai d’exécution peut être accordée par le pouvoir adjudicateur dans les conditions de l’article 13.3 du CCAG-FCS.</w:t>
      </w:r>
    </w:p>
    <w:p w14:paraId="036427F9"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u w:val="single"/>
        </w:rPr>
      </w:pPr>
    </w:p>
    <w:tbl>
      <w:tblPr>
        <w:tblStyle w:val="aff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1B8C0063" w14:textId="77777777" w:rsidTr="00B048E5">
        <w:tc>
          <w:tcPr>
            <w:tcW w:w="5000" w:type="pct"/>
            <w:shd w:val="clear" w:color="auto" w:fill="F9CB9C"/>
            <w:tcMar>
              <w:top w:w="100" w:type="dxa"/>
              <w:left w:w="100" w:type="dxa"/>
              <w:bottom w:w="100" w:type="dxa"/>
              <w:right w:w="100" w:type="dxa"/>
            </w:tcMar>
          </w:tcPr>
          <w:p w14:paraId="345E2A5D" w14:textId="77777777" w:rsidR="00150188" w:rsidRPr="00B048E5" w:rsidRDefault="00AB6B42" w:rsidP="00B048E5">
            <w:pPr>
              <w:pBdr>
                <w:top w:val="nil"/>
                <w:left w:val="nil"/>
                <w:bottom w:val="nil"/>
                <w:right w:val="nil"/>
                <w:between w:val="nil"/>
              </w:pBdr>
              <w:rPr>
                <w:rFonts w:ascii="Verdana" w:eastAsia="Verdana" w:hAnsi="Verdana" w:cs="Verdana"/>
                <w:sz w:val="20"/>
                <w:szCs w:val="20"/>
              </w:rPr>
            </w:pPr>
            <w:r w:rsidRPr="00B048E5">
              <w:rPr>
                <w:rFonts w:ascii="Verdana" w:eastAsia="Verdana" w:hAnsi="Verdana" w:cs="Verdana"/>
                <w:sz w:val="20"/>
                <w:szCs w:val="20"/>
                <w:u w:val="single"/>
              </w:rPr>
              <w:t>Commentaire :</w:t>
            </w:r>
            <w:r w:rsidRPr="00B048E5">
              <w:rPr>
                <w:rFonts w:ascii="Verdana" w:eastAsia="Verdana" w:hAnsi="Verdana" w:cs="Verdana"/>
                <w:sz w:val="20"/>
                <w:szCs w:val="20"/>
              </w:rPr>
              <w:t xml:space="preserve"> Eu égard aux enjeux du marché, la date et l’heure de réception de la commande par le prestataire devront être incontestables.</w:t>
            </w:r>
          </w:p>
        </w:tc>
      </w:tr>
    </w:tbl>
    <w:p w14:paraId="64F79E32"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u w:val="single"/>
        </w:rPr>
      </w:pPr>
    </w:p>
    <w:p w14:paraId="0A7CC1E7"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lastRenderedPageBreak/>
        <w:t>3. Les bons de livraison</w:t>
      </w:r>
    </w:p>
    <w:p w14:paraId="6F27774F"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La fourniture est livrée accompagnée impérativement d'un bon de livraison sur lequel seront obligatoirement précisés :</w:t>
      </w:r>
    </w:p>
    <w:p w14:paraId="5818FAF9"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le nom du titulaire du marché et son adresse,</w:t>
      </w:r>
    </w:p>
    <w:p w14:paraId="5161043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la date exacte du jour de la livraison,</w:t>
      </w:r>
    </w:p>
    <w:p w14:paraId="11EC7393"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les caractéristiques essentielles de la fourniture livrée</w:t>
      </w:r>
    </w:p>
    <w:p w14:paraId="371A98F5"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les quantités livrées</w:t>
      </w:r>
    </w:p>
    <w:p w14:paraId="126ABE95"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241E09DC" w14:textId="77777777" w:rsidR="00150188" w:rsidRPr="00B048E5" w:rsidRDefault="00AB6B42" w:rsidP="00B048E5">
      <w:pPr>
        <w:pBdr>
          <w:top w:val="nil"/>
          <w:left w:val="nil"/>
          <w:bottom w:val="nil"/>
          <w:right w:val="nil"/>
          <w:between w:val="nil"/>
        </w:pBdr>
        <w:spacing w:before="100"/>
        <w:ind w:left="1133" w:right="631" w:firstLine="15"/>
        <w:jc w:val="center"/>
        <w:rPr>
          <w:rFonts w:ascii="Verdana" w:eastAsia="Verdana" w:hAnsi="Verdana" w:cs="Verdana"/>
          <w:b/>
          <w:sz w:val="20"/>
          <w:szCs w:val="20"/>
          <w:u w:val="single"/>
        </w:rPr>
      </w:pPr>
      <w:r w:rsidRPr="00B048E5">
        <w:rPr>
          <w:rFonts w:ascii="Verdana" w:eastAsia="Verdana" w:hAnsi="Verdana" w:cs="Verdana"/>
          <w:b/>
          <w:sz w:val="20"/>
          <w:szCs w:val="20"/>
          <w:u w:val="single"/>
        </w:rPr>
        <w:t>IV Prix – Règlement des comptes – Variation dans les prix</w:t>
      </w:r>
    </w:p>
    <w:p w14:paraId="2F6D0B73"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b/>
          <w:sz w:val="20"/>
          <w:szCs w:val="20"/>
          <w:u w:val="single"/>
        </w:rPr>
      </w:pPr>
    </w:p>
    <w:p w14:paraId="055CFC0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1. Caractéristiques des prix pratiqués</w:t>
      </w:r>
    </w:p>
    <w:p w14:paraId="5B3DED7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prestations seront rémunérées par application des prix unitaires figurant dans le bordereau des prix unitaires aux quantités réellement exécutés.</w:t>
      </w:r>
    </w:p>
    <w:p w14:paraId="71CCB6CA"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prix sont réputés comprendre toutes charges fiscales, parafiscales ou autres frappant obligatoirement la prestation ainsi que les frais afférents au conditionnement, à l'emballage, à la manutention, à l'assurance, au stockage, au transport jusqu'au lieu de livraison ou d’installation.</w:t>
      </w:r>
    </w:p>
    <w:p w14:paraId="558D502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2. Modalités de variations des prix</w:t>
      </w:r>
    </w:p>
    <w:p w14:paraId="2949C4A9" w14:textId="77777777" w:rsidR="00150188" w:rsidRPr="00B048E5" w:rsidRDefault="00743141" w:rsidP="00B048E5">
      <w:pPr>
        <w:pBdr>
          <w:top w:val="nil"/>
          <w:left w:val="nil"/>
          <w:bottom w:val="nil"/>
          <w:right w:val="nil"/>
          <w:between w:val="nil"/>
        </w:pBdr>
        <w:spacing w:before="100"/>
        <w:ind w:left="1133" w:right="631" w:firstLine="15"/>
        <w:rPr>
          <w:rFonts w:ascii="Verdana" w:eastAsia="Verdana" w:hAnsi="Verdana" w:cs="Verdana"/>
          <w:sz w:val="20"/>
          <w:szCs w:val="20"/>
        </w:rPr>
      </w:pPr>
      <w:sdt>
        <w:sdtPr>
          <w:tag w:val="goog_rdk_1"/>
          <w:id w:val="1946338253"/>
        </w:sdtPr>
        <w:sdtContent>
          <w:r w:rsidR="00AB6B42" w:rsidRPr="00B048E5">
            <w:rPr>
              <w:rFonts w:ascii="Arial Unicode MS" w:eastAsia="Arial Unicode MS" w:hAnsi="Arial Unicode MS" w:cs="Arial Unicode MS"/>
              <w:sz w:val="20"/>
              <w:szCs w:val="20"/>
              <w:u w:val="single"/>
            </w:rPr>
            <w:t xml:space="preserve">→ Mois d’établissement des prix du marché : </w:t>
          </w:r>
        </w:sdtContent>
      </w:sdt>
      <w:r w:rsidR="00AB6B42" w:rsidRPr="00B048E5">
        <w:rPr>
          <w:rFonts w:ascii="Verdana" w:eastAsia="Verdana" w:hAnsi="Verdana" w:cs="Verdana"/>
          <w:sz w:val="20"/>
          <w:szCs w:val="20"/>
        </w:rPr>
        <w:t xml:space="preserve">Les prix du marché sont réputés établis sur la base des conditions économiques du mois de </w:t>
      </w:r>
      <w:r w:rsidR="00AB6B42" w:rsidRPr="00B048E5">
        <w:rPr>
          <w:rFonts w:ascii="Verdana" w:eastAsia="Verdana" w:hAnsi="Verdana" w:cs="Verdana"/>
          <w:color w:val="FF0000"/>
          <w:sz w:val="20"/>
          <w:szCs w:val="20"/>
        </w:rPr>
        <w:t>XXXX</w:t>
      </w:r>
      <w:r w:rsidR="00AB6B42" w:rsidRPr="00B048E5">
        <w:rPr>
          <w:rFonts w:ascii="Verdana" w:eastAsia="Verdana" w:hAnsi="Verdana" w:cs="Verdana"/>
          <w:sz w:val="20"/>
          <w:szCs w:val="20"/>
        </w:rPr>
        <w:t xml:space="preserve"> (mois de la remise des offres). Ce mois est appelé « mois zéro ».</w:t>
      </w:r>
    </w:p>
    <w:p w14:paraId="0E0A59F8" w14:textId="77777777" w:rsidR="00150188" w:rsidRPr="00B048E5" w:rsidRDefault="00743141" w:rsidP="00B048E5">
      <w:pPr>
        <w:pBdr>
          <w:top w:val="nil"/>
          <w:left w:val="nil"/>
          <w:bottom w:val="nil"/>
          <w:right w:val="nil"/>
          <w:between w:val="nil"/>
        </w:pBdr>
        <w:spacing w:before="100"/>
        <w:ind w:left="1133" w:right="631" w:firstLine="15"/>
        <w:rPr>
          <w:rFonts w:ascii="Verdana" w:eastAsia="Verdana" w:hAnsi="Verdana" w:cs="Verdana"/>
          <w:sz w:val="20"/>
          <w:szCs w:val="20"/>
        </w:rPr>
      </w:pPr>
      <w:sdt>
        <w:sdtPr>
          <w:tag w:val="goog_rdk_2"/>
          <w:id w:val="-277109954"/>
        </w:sdtPr>
        <w:sdtContent>
          <w:r w:rsidR="00AB6B42" w:rsidRPr="00B048E5">
            <w:rPr>
              <w:rFonts w:ascii="Arial Unicode MS" w:eastAsia="Arial Unicode MS" w:hAnsi="Arial Unicode MS" w:cs="Arial Unicode MS"/>
              <w:sz w:val="20"/>
              <w:szCs w:val="20"/>
              <w:u w:val="single"/>
            </w:rPr>
            <w:t xml:space="preserve">→ Nature des prix : </w:t>
          </w:r>
        </w:sdtContent>
      </w:sdt>
      <w:r w:rsidR="00AB6B42" w:rsidRPr="00B048E5">
        <w:rPr>
          <w:rFonts w:ascii="Verdana" w:eastAsia="Verdana" w:hAnsi="Verdana" w:cs="Verdana"/>
          <w:sz w:val="20"/>
          <w:szCs w:val="20"/>
        </w:rPr>
        <w:t>Les prix du marché seront révisables dans les conditions fixées ci-dessous.</w:t>
      </w:r>
    </w:p>
    <w:p w14:paraId="3E2A3904"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74DA1196" w14:textId="77777777" w:rsidR="00150188" w:rsidRPr="00B048E5" w:rsidRDefault="00743141" w:rsidP="00B048E5">
      <w:pPr>
        <w:pBdr>
          <w:top w:val="nil"/>
          <w:left w:val="nil"/>
          <w:bottom w:val="nil"/>
          <w:right w:val="nil"/>
          <w:between w:val="nil"/>
        </w:pBdr>
        <w:spacing w:before="100"/>
        <w:ind w:left="1133" w:right="631" w:firstLine="15"/>
        <w:rPr>
          <w:rFonts w:ascii="Verdana" w:eastAsia="Verdana" w:hAnsi="Verdana" w:cs="Verdana"/>
          <w:sz w:val="20"/>
          <w:szCs w:val="20"/>
          <w:u w:val="single"/>
        </w:rPr>
      </w:pPr>
      <w:sdt>
        <w:sdtPr>
          <w:tag w:val="goog_rdk_3"/>
          <w:id w:val="-221447734"/>
        </w:sdtPr>
        <w:sdtContent>
          <w:r w:rsidR="00AB6B42" w:rsidRPr="00B048E5">
            <w:rPr>
              <w:rFonts w:ascii="Arial Unicode MS" w:eastAsia="Arial Unicode MS" w:hAnsi="Arial Unicode MS" w:cs="Arial Unicode MS"/>
              <w:sz w:val="20"/>
              <w:szCs w:val="20"/>
            </w:rPr>
            <w:t xml:space="preserve">→ </w:t>
          </w:r>
        </w:sdtContent>
      </w:sdt>
      <w:r w:rsidR="00AB6B42" w:rsidRPr="00B048E5">
        <w:rPr>
          <w:rFonts w:ascii="Verdana" w:eastAsia="Verdana" w:hAnsi="Verdana" w:cs="Verdana"/>
          <w:sz w:val="20"/>
          <w:szCs w:val="20"/>
          <w:u w:val="single"/>
        </w:rPr>
        <w:t>Type de variation des prix :</w:t>
      </w:r>
    </w:p>
    <w:p w14:paraId="6CE19E1A" w14:textId="1F4DFE0A"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b/>
          <w:sz w:val="20"/>
          <w:szCs w:val="20"/>
        </w:rPr>
        <w:t xml:space="preserve">Prix révisables </w:t>
      </w:r>
      <w:r w:rsidRPr="00B048E5">
        <w:rPr>
          <w:rFonts w:ascii="Verdana" w:eastAsia="Verdana" w:hAnsi="Verdana" w:cs="Verdana"/>
          <w:sz w:val="20"/>
          <w:szCs w:val="20"/>
        </w:rPr>
        <w:t xml:space="preserve">: Les prix sont révisables par ajustement. Ces prix sont ajustables chaque trimestre ou semestre, en fonction des cours de référence servant à la révision des prix qui correspondent au panier de restauration collective du réseau des nouvelles du marché (RNM) de </w:t>
      </w:r>
      <w:proofErr w:type="spellStart"/>
      <w:r w:rsidRPr="00B048E5">
        <w:rPr>
          <w:rFonts w:ascii="Verdana" w:eastAsia="Verdana" w:hAnsi="Verdana" w:cs="Verdana"/>
          <w:sz w:val="20"/>
          <w:szCs w:val="20"/>
        </w:rPr>
        <w:t>FranceAgri</w:t>
      </w:r>
      <w:r w:rsidR="00B30F2E" w:rsidRPr="00B048E5">
        <w:rPr>
          <w:rFonts w:ascii="Verdana" w:eastAsia="Verdana" w:hAnsi="Verdana" w:cs="Verdana"/>
          <w:sz w:val="20"/>
          <w:szCs w:val="20"/>
        </w:rPr>
        <w:t>M</w:t>
      </w:r>
      <w:r w:rsidRPr="00B048E5">
        <w:rPr>
          <w:rFonts w:ascii="Verdana" w:eastAsia="Verdana" w:hAnsi="Verdana" w:cs="Verdana"/>
          <w:sz w:val="20"/>
          <w:szCs w:val="20"/>
        </w:rPr>
        <w:t>er</w:t>
      </w:r>
      <w:proofErr w:type="spellEnd"/>
      <w:r w:rsidRPr="00B048E5">
        <w:rPr>
          <w:rFonts w:ascii="Verdana" w:eastAsia="Verdana" w:hAnsi="Verdana" w:cs="Verdana"/>
          <w:sz w:val="20"/>
          <w:szCs w:val="20"/>
        </w:rPr>
        <w:t xml:space="preserve">. </w:t>
      </w:r>
      <w:hyperlink r:id="rId7">
        <w:r w:rsidRPr="00B048E5">
          <w:rPr>
            <w:rFonts w:ascii="Verdana" w:eastAsia="Verdana" w:hAnsi="Verdana" w:cs="Verdana"/>
            <w:color w:val="1155CC"/>
            <w:sz w:val="20"/>
            <w:szCs w:val="20"/>
            <w:u w:val="single"/>
          </w:rPr>
          <w:t>https://rnm.franceagrimer.fr/rnm/panier_restau_co.shtml</w:t>
        </w:r>
      </w:hyperlink>
    </w:p>
    <w:p w14:paraId="267B39F7"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tbl>
      <w:tblPr>
        <w:tblStyle w:val="aff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6532A057" w14:textId="77777777" w:rsidTr="00B048E5">
        <w:tc>
          <w:tcPr>
            <w:tcW w:w="5000" w:type="pct"/>
            <w:shd w:val="clear" w:color="auto" w:fill="F9CB9C"/>
            <w:tcMar>
              <w:top w:w="100" w:type="dxa"/>
              <w:left w:w="100" w:type="dxa"/>
              <w:bottom w:w="100" w:type="dxa"/>
              <w:right w:w="100" w:type="dxa"/>
            </w:tcMar>
          </w:tcPr>
          <w:p w14:paraId="606B8F92" w14:textId="77777777" w:rsidR="00150188" w:rsidRPr="00B048E5" w:rsidRDefault="00AB6B42" w:rsidP="00B048E5">
            <w:pPr>
              <w:pBdr>
                <w:top w:val="nil"/>
                <w:left w:val="nil"/>
                <w:bottom w:val="nil"/>
                <w:right w:val="nil"/>
                <w:between w:val="nil"/>
              </w:pBdr>
              <w:rPr>
                <w:rFonts w:ascii="Verdana" w:eastAsia="Verdana" w:hAnsi="Verdana" w:cs="Verdana"/>
                <w:b/>
                <w:i/>
                <w:sz w:val="20"/>
                <w:szCs w:val="20"/>
              </w:rPr>
            </w:pPr>
            <w:r w:rsidRPr="00B048E5">
              <w:rPr>
                <w:rFonts w:ascii="Verdana" w:eastAsia="Verdana" w:hAnsi="Verdana" w:cs="Verdana"/>
                <w:i/>
                <w:sz w:val="20"/>
                <w:szCs w:val="20"/>
                <w:u w:val="single"/>
              </w:rPr>
              <w:t xml:space="preserve">Commentaire </w:t>
            </w:r>
            <w:r w:rsidRPr="00B048E5">
              <w:rPr>
                <w:rFonts w:ascii="Verdana" w:eastAsia="Verdana" w:hAnsi="Verdana" w:cs="Verdana"/>
                <w:sz w:val="20"/>
                <w:szCs w:val="20"/>
              </w:rPr>
              <w:t xml:space="preserve">: </w:t>
            </w:r>
            <w:r w:rsidRPr="00B048E5">
              <w:rPr>
                <w:rFonts w:ascii="Verdana" w:eastAsia="Verdana" w:hAnsi="Verdana" w:cs="Verdana"/>
                <w:b/>
                <w:i/>
                <w:sz w:val="20"/>
                <w:szCs w:val="20"/>
              </w:rPr>
              <w:t>Les modalités de révision des prix différent en fonction des denrées concernées.</w:t>
            </w:r>
          </w:p>
          <w:p w14:paraId="196FC1E3"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b/>
                <w:i/>
                <w:sz w:val="20"/>
                <w:szCs w:val="20"/>
              </w:rPr>
              <w:t>Les prix révisables:</w:t>
            </w:r>
            <w:r w:rsidRPr="00B048E5">
              <w:rPr>
                <w:rFonts w:ascii="Verdana" w:eastAsia="Verdana" w:hAnsi="Verdana" w:cs="Verdana"/>
                <w:i/>
                <w:sz w:val="20"/>
                <w:szCs w:val="20"/>
              </w:rPr>
              <w:t xml:space="preserve"> Cette modalité concernent des produits soumis à des variations régulières de prix (cas des fruits et légumes frais, produits laitiers, ...), une révision des prix apparaît pertinente.</w:t>
            </w:r>
          </w:p>
          <w:p w14:paraId="6F6DDFE1"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Pour ces produits, il est possible de prendre en compte les mercuriales publiées par le Réseau des Nouvelles du Marché. Les mercuriales diffusées par le réseau des nouvelles des marchés comprennent les cotations de l’ensemble des produits du marché où le réseau est fixé. Elles sont disponibles par abonnement payant sur le site : http://www.snm.franceagrimer.fr</w:t>
            </w:r>
          </w:p>
        </w:tc>
      </w:tr>
    </w:tbl>
    <w:p w14:paraId="623E0F22"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01D769EA" w14:textId="77777777" w:rsidR="00150188" w:rsidRPr="00B048E5" w:rsidRDefault="00AB6B42" w:rsidP="00B048E5">
      <w:pPr>
        <w:pBdr>
          <w:top w:val="nil"/>
          <w:left w:val="nil"/>
          <w:bottom w:val="nil"/>
          <w:right w:val="nil"/>
          <w:between w:val="nil"/>
        </w:pBdr>
        <w:spacing w:before="100"/>
        <w:ind w:left="1133" w:right="631"/>
        <w:rPr>
          <w:rFonts w:ascii="Verdana" w:eastAsia="Verdana" w:hAnsi="Verdana" w:cs="Verdana"/>
          <w:sz w:val="20"/>
          <w:szCs w:val="20"/>
        </w:rPr>
      </w:pPr>
      <w:r w:rsidRPr="00B048E5">
        <w:rPr>
          <w:rFonts w:ascii="Verdana" w:eastAsia="Verdana" w:hAnsi="Verdana" w:cs="Verdana"/>
          <w:b/>
          <w:sz w:val="20"/>
          <w:szCs w:val="20"/>
        </w:rPr>
        <w:lastRenderedPageBreak/>
        <w:t xml:space="preserve">Prix fermes : </w:t>
      </w:r>
      <w:r w:rsidRPr="00B048E5">
        <w:rPr>
          <w:rFonts w:ascii="Verdana" w:eastAsia="Verdana" w:hAnsi="Verdana" w:cs="Verdana"/>
          <w:sz w:val="20"/>
          <w:szCs w:val="20"/>
        </w:rPr>
        <w:t>Les prix sont fermes durant la première année du marché. Ils seront ensuite révisables annuellement à la date anniversaire du marché sur proposition du titulaire produite dans un délai maximum d’un mois avant la date d’échéance de la période.</w:t>
      </w:r>
    </w:p>
    <w:p w14:paraId="4006F253"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tbl>
      <w:tblPr>
        <w:tblStyle w:val="aff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56136DDD" w14:textId="77777777" w:rsidTr="00B048E5">
        <w:tc>
          <w:tcPr>
            <w:tcW w:w="5000" w:type="pct"/>
            <w:shd w:val="clear" w:color="auto" w:fill="F9CB9C"/>
            <w:tcMar>
              <w:top w:w="100" w:type="dxa"/>
              <w:left w:w="100" w:type="dxa"/>
              <w:bottom w:w="100" w:type="dxa"/>
              <w:right w:w="100" w:type="dxa"/>
            </w:tcMar>
          </w:tcPr>
          <w:p w14:paraId="658B3C75" w14:textId="10497404" w:rsidR="00150188" w:rsidRPr="00B048E5" w:rsidRDefault="00AB6B42" w:rsidP="00B048E5">
            <w:pPr>
              <w:pBdr>
                <w:top w:val="nil"/>
                <w:left w:val="nil"/>
                <w:bottom w:val="nil"/>
                <w:right w:val="nil"/>
                <w:between w:val="nil"/>
              </w:pBdr>
              <w:rPr>
                <w:rFonts w:ascii="Verdana" w:eastAsia="Verdana" w:hAnsi="Verdana" w:cs="Verdana"/>
                <w:b/>
                <w:i/>
                <w:sz w:val="20"/>
                <w:szCs w:val="20"/>
              </w:rPr>
            </w:pPr>
            <w:r w:rsidRPr="00B048E5">
              <w:rPr>
                <w:rFonts w:ascii="Verdana" w:eastAsia="Verdana" w:hAnsi="Verdana" w:cs="Verdana"/>
                <w:i/>
                <w:sz w:val="20"/>
                <w:szCs w:val="20"/>
                <w:u w:val="single"/>
              </w:rPr>
              <w:t>Commentaire :</w:t>
            </w:r>
          </w:p>
          <w:p w14:paraId="299B5156"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b/>
                <w:i/>
                <w:sz w:val="20"/>
                <w:szCs w:val="20"/>
              </w:rPr>
              <w:t xml:space="preserve">Les prix fermes </w:t>
            </w:r>
            <w:r w:rsidRPr="00B048E5">
              <w:rPr>
                <w:rFonts w:ascii="Verdana" w:eastAsia="Verdana" w:hAnsi="Verdana" w:cs="Verdana"/>
                <w:i/>
                <w:sz w:val="20"/>
                <w:szCs w:val="20"/>
              </w:rPr>
              <w:t>: porte sur des produits n’étant pas soumis à des variations régulières de prix une révision annuelle est</w:t>
            </w:r>
          </w:p>
          <w:p w14:paraId="468C1B3F"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envisageable. Cette révision s’effectue par référence à un indice élaboré et mis en ligne par l’INSEE. Le choix d’un indice adapté à l’objet du lot est ici primordial. Parmi les indices possibles, il est possible de citer, outre l’indice CPF 10.39.14, les indices suivants :</w:t>
            </w:r>
          </w:p>
          <w:p w14:paraId="07FE12E9" w14:textId="6CF4751F"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Indice de prix de production de l'industrie française pour le marché français - Légumes surgelés (FM0D103901)</w:t>
            </w:r>
          </w:p>
          <w:p w14:paraId="39283203"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Indice de prix de production de l'industrie française pour le marché français - Préparations et conserves de fruits (FM0D103903)</w:t>
            </w:r>
          </w:p>
        </w:tc>
      </w:tr>
    </w:tbl>
    <w:p w14:paraId="426A89C8"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0C3496F9"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prix du marché sera révisé selon la formule suivante :</w:t>
      </w:r>
    </w:p>
    <w:p w14:paraId="589095B6"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Pr = Pi x [0,15 + 0,85 (In / Io)]</w:t>
      </w:r>
    </w:p>
    <w:p w14:paraId="3DCC5D5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Pr = prix révisé</w:t>
      </w:r>
    </w:p>
    <w:p w14:paraId="642637A9"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Pi = prix contractuel</w:t>
      </w:r>
    </w:p>
    <w:p w14:paraId="293232C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In = valeur de l'index de référence I prise 3 mois avant la date de reconduction du marché (ou date anniversaire de la notification du marché)</w:t>
      </w:r>
    </w:p>
    <w:p w14:paraId="05D3A53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Io = Valeur de l'index de référence I prise au mois d'établissement des prix, c'est dire au mois de remise des offres (Valeur indice Mo)</w:t>
      </w:r>
    </w:p>
    <w:p w14:paraId="2376C292"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1E13115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L’index de référence I est : l’Indice de prix de production de l'industrie française pour le marché français - Prix de marché - CPF 10.39.14 - Fruits et légumes coupés et emballés - Référence 100 en 2010 - (FM0D103908) », publiée dans le bulletin mensuel de statistique édité par l’INSEE et sur le site </w:t>
      </w:r>
      <w:hyperlink r:id="rId8">
        <w:r w:rsidRPr="00B048E5">
          <w:rPr>
            <w:rFonts w:ascii="Verdana" w:eastAsia="Verdana" w:hAnsi="Verdana" w:cs="Verdana"/>
            <w:color w:val="1155CC"/>
            <w:sz w:val="20"/>
            <w:szCs w:val="20"/>
            <w:u w:val="single"/>
          </w:rPr>
          <w:t>www.insee.fr</w:t>
        </w:r>
      </w:hyperlink>
      <w:r w:rsidRPr="00B048E5">
        <w:rPr>
          <w:rFonts w:ascii="Verdana" w:eastAsia="Verdana" w:hAnsi="Verdana" w:cs="Verdana"/>
          <w:sz w:val="20"/>
          <w:szCs w:val="20"/>
        </w:rPr>
        <w:t>.</w:t>
      </w:r>
    </w:p>
    <w:p w14:paraId="5C8DEAB6" w14:textId="77777777" w:rsidR="00150188" w:rsidRPr="00B048E5" w:rsidRDefault="00743141" w:rsidP="00B048E5">
      <w:pPr>
        <w:spacing w:before="100"/>
        <w:ind w:left="1133" w:right="631" w:firstLine="15"/>
        <w:rPr>
          <w:rFonts w:ascii="Verdana" w:eastAsia="Verdana" w:hAnsi="Verdana" w:cs="Verdana"/>
          <w:i/>
          <w:color w:val="FF0000"/>
          <w:sz w:val="20"/>
          <w:szCs w:val="20"/>
        </w:rPr>
      </w:pPr>
      <w:sdt>
        <w:sdtPr>
          <w:tag w:val="goog_rdk_4"/>
          <w:id w:val="787553775"/>
        </w:sdtPr>
        <w:sdtContent>
          <w:r w:rsidR="00AB6B42" w:rsidRPr="00B048E5">
            <w:rPr>
              <w:rFonts w:ascii="Arial Unicode MS" w:eastAsia="Arial Unicode MS" w:hAnsi="Arial Unicode MS" w:cs="Arial Unicode MS"/>
              <w:i/>
              <w:color w:val="FF0000"/>
              <w:sz w:val="20"/>
              <w:szCs w:val="20"/>
            </w:rPr>
            <w:t xml:space="preserve">→ Pour information, la direction des affaires juridiques (DAJ) du ministère de l’économie, des finances et de l’industrie a publié un guide portant sur l’indexation des prix dans les marchés publics d’achat de denrées alimentaires : </w:t>
          </w:r>
        </w:sdtContent>
      </w:sdt>
    </w:p>
    <w:p w14:paraId="4B721E5C" w14:textId="77777777" w:rsidR="00150188" w:rsidRPr="00B048E5" w:rsidRDefault="00AB6B42" w:rsidP="00B048E5">
      <w:pPr>
        <w:spacing w:before="100"/>
        <w:ind w:left="1133" w:right="631" w:firstLine="15"/>
        <w:rPr>
          <w:rFonts w:ascii="Verdana" w:eastAsia="Verdana" w:hAnsi="Verdana" w:cs="Verdana"/>
          <w:sz w:val="20"/>
          <w:szCs w:val="20"/>
        </w:rPr>
      </w:pPr>
      <w:r w:rsidRPr="00B048E5">
        <w:rPr>
          <w:rFonts w:ascii="Verdana" w:eastAsia="Verdana" w:hAnsi="Verdana" w:cs="Verdana"/>
          <w:i/>
          <w:color w:val="FF0000"/>
          <w:sz w:val="20"/>
          <w:szCs w:val="20"/>
        </w:rPr>
        <w:t>(http://www.economie.gouv.fr/files/files/directions_services/daj/marches_publics/oeap/concertation/autres_groupes_travail/indexationprix-denrees-alimentaires.pdf).</w:t>
      </w:r>
    </w:p>
    <w:p w14:paraId="74038BE1" w14:textId="77777777" w:rsidR="00150188" w:rsidRPr="00B048E5" w:rsidRDefault="00743141" w:rsidP="00B048E5">
      <w:pPr>
        <w:pBdr>
          <w:top w:val="nil"/>
          <w:left w:val="nil"/>
          <w:bottom w:val="nil"/>
          <w:right w:val="nil"/>
          <w:between w:val="nil"/>
        </w:pBdr>
        <w:spacing w:before="100"/>
        <w:ind w:left="1133" w:right="631" w:firstLine="15"/>
        <w:rPr>
          <w:rFonts w:ascii="Verdana" w:eastAsia="Verdana" w:hAnsi="Verdana" w:cs="Verdana"/>
          <w:sz w:val="20"/>
          <w:szCs w:val="20"/>
          <w:u w:val="single"/>
        </w:rPr>
      </w:pPr>
      <w:sdt>
        <w:sdtPr>
          <w:tag w:val="goog_rdk_5"/>
          <w:id w:val="-1639174610"/>
        </w:sdtPr>
        <w:sdtContent>
          <w:r w:rsidR="00AB6B42" w:rsidRPr="00B048E5">
            <w:rPr>
              <w:rFonts w:ascii="Arial Unicode MS" w:eastAsia="Arial Unicode MS" w:hAnsi="Arial Unicode MS" w:cs="Arial Unicode MS"/>
              <w:sz w:val="20"/>
              <w:szCs w:val="20"/>
              <w:u w:val="single"/>
            </w:rPr>
            <w:t>→ Clause de sauvegarde</w:t>
          </w:r>
        </w:sdtContent>
      </w:sdt>
    </w:p>
    <w:p w14:paraId="471A3C7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La clause limitative dite « de sauvegarde » s’applique à l’ensemble des lots : le pouvoir adjudicateur se réserve le droit de résilier sans indemnité la partie non exécutée du marché à la date d’application de la nouvelle référence, lorsque l’augmentation de cette référence est supérieure à 10,00 % du prix indiqué sur le bordereau de prix.</w:t>
      </w:r>
    </w:p>
    <w:p w14:paraId="548F43BA"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augmentations de prix devront être justifiées par le titulaire du marché.</w:t>
      </w:r>
    </w:p>
    <w:tbl>
      <w:tblPr>
        <w:tblStyle w:val="aff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6DF7FC90" w14:textId="77777777" w:rsidTr="00B048E5">
        <w:tc>
          <w:tcPr>
            <w:tcW w:w="5000" w:type="pct"/>
            <w:shd w:val="clear" w:color="auto" w:fill="F9CB9C"/>
            <w:tcMar>
              <w:top w:w="100" w:type="dxa"/>
              <w:left w:w="100" w:type="dxa"/>
              <w:bottom w:w="100" w:type="dxa"/>
              <w:right w:w="100" w:type="dxa"/>
            </w:tcMar>
          </w:tcPr>
          <w:p w14:paraId="2B952F34"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u w:val="single"/>
              </w:rPr>
              <w:t>Commentaire :</w:t>
            </w:r>
            <w:r w:rsidRPr="00B048E5">
              <w:rPr>
                <w:rFonts w:ascii="Verdana" w:eastAsia="Verdana" w:hAnsi="Verdana" w:cs="Verdana"/>
                <w:i/>
                <w:sz w:val="20"/>
                <w:szCs w:val="20"/>
              </w:rPr>
              <w:t xml:space="preserve"> La clause de sauvegarde permet de limiter le risque lié à une augmentation importante des tarifs. Au-delà d’un certain pourcentage d’augmentation, l’établissement a la possibilité de résilier le marché (il s’agit d’une possibilité et non d’une obligation. Si cette</w:t>
            </w:r>
          </w:p>
          <w:p w14:paraId="1540B1F7"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augmentation importante est justifiée, et si l’établissement peut supporter le surcoût, il n’y a pas lieu de résilier).</w:t>
            </w:r>
          </w:p>
        </w:tc>
      </w:tr>
    </w:tbl>
    <w:p w14:paraId="0527CAA5"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i/>
          <w:color w:val="FF0000"/>
          <w:sz w:val="20"/>
          <w:szCs w:val="20"/>
        </w:rPr>
      </w:pPr>
    </w:p>
    <w:p w14:paraId="6295C3F4" w14:textId="77777777" w:rsidR="00150188" w:rsidRPr="00B048E5" w:rsidRDefault="00AB6B42" w:rsidP="00B048E5">
      <w:pP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3. Offre promotionnelle</w:t>
      </w:r>
    </w:p>
    <w:p w14:paraId="268B4155" w14:textId="77777777" w:rsidR="00150188" w:rsidRPr="00B048E5" w:rsidRDefault="00AB6B42" w:rsidP="00B048E5">
      <w:pP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titulaire du marché fait bénéficier la collectivité publique des prix des offres promotionnelles qu’il est susceptible de proposer à l’ensemble de sa clientèle.</w:t>
      </w:r>
    </w:p>
    <w:p w14:paraId="47561D9D" w14:textId="77777777" w:rsidR="00150188" w:rsidRPr="00B048E5" w:rsidRDefault="00AB6B42" w:rsidP="00B048E5">
      <w:pP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Ces prix s’appliqueront aux commandes notifiées pendant la période promotionnelle, à condition qu’ils conduisent à des prix inférieurs aux prix nets résultant de l’application des clauses du marché.</w:t>
      </w:r>
    </w:p>
    <w:p w14:paraId="4DBAF1AB" w14:textId="77777777" w:rsidR="00150188" w:rsidRPr="00B048E5" w:rsidRDefault="00AB6B42" w:rsidP="00B048E5">
      <w:pP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titulaire s’engage à informer les services destinataires des commandes des offres promotionnelles et leur adressera les catalogues promotionnels.</w:t>
      </w:r>
    </w:p>
    <w:p w14:paraId="17D5FA9A" w14:textId="77777777" w:rsidR="00150188" w:rsidRPr="00B048E5" w:rsidRDefault="00150188" w:rsidP="00B048E5">
      <w:pPr>
        <w:pBdr>
          <w:top w:val="nil"/>
          <w:left w:val="nil"/>
          <w:bottom w:val="nil"/>
          <w:right w:val="nil"/>
          <w:between w:val="nil"/>
        </w:pBdr>
        <w:ind w:hanging="115"/>
        <w:rPr>
          <w:rFonts w:ascii="Verdana" w:eastAsia="Verdana" w:hAnsi="Verdana" w:cs="Verdana"/>
          <w:sz w:val="20"/>
          <w:szCs w:val="20"/>
        </w:rPr>
      </w:pPr>
    </w:p>
    <w:p w14:paraId="06FB9262" w14:textId="77777777" w:rsidR="00150188" w:rsidRPr="00B048E5" w:rsidRDefault="00AB6B42" w:rsidP="00B048E5">
      <w:pPr>
        <w:pBdr>
          <w:top w:val="nil"/>
          <w:left w:val="nil"/>
          <w:bottom w:val="nil"/>
          <w:right w:val="nil"/>
          <w:between w:val="nil"/>
        </w:pBdr>
        <w:spacing w:before="2"/>
        <w:ind w:hanging="115"/>
        <w:jc w:val="center"/>
        <w:rPr>
          <w:rFonts w:ascii="Verdana" w:eastAsia="Verdana" w:hAnsi="Verdana" w:cs="Verdana"/>
          <w:b/>
          <w:sz w:val="20"/>
          <w:szCs w:val="20"/>
          <w:u w:val="single"/>
        </w:rPr>
      </w:pPr>
      <w:r w:rsidRPr="00B048E5">
        <w:rPr>
          <w:rFonts w:ascii="Verdana" w:eastAsia="Verdana" w:hAnsi="Verdana" w:cs="Verdana"/>
          <w:b/>
          <w:sz w:val="20"/>
          <w:szCs w:val="20"/>
          <w:u w:val="single"/>
        </w:rPr>
        <w:t>V. Modalités de règlement des comptes</w:t>
      </w:r>
    </w:p>
    <w:p w14:paraId="7C2B620F" w14:textId="77777777" w:rsidR="00150188" w:rsidRPr="00B048E5" w:rsidRDefault="00150188" w:rsidP="00B048E5">
      <w:pPr>
        <w:pBdr>
          <w:top w:val="nil"/>
          <w:left w:val="nil"/>
          <w:bottom w:val="nil"/>
          <w:right w:val="nil"/>
          <w:between w:val="nil"/>
        </w:pBdr>
        <w:spacing w:before="2"/>
        <w:ind w:hanging="115"/>
        <w:rPr>
          <w:rFonts w:ascii="Verdana" w:eastAsia="Verdana" w:hAnsi="Verdana" w:cs="Verdana"/>
          <w:b/>
          <w:sz w:val="20"/>
          <w:szCs w:val="20"/>
          <w:u w:val="single"/>
        </w:rPr>
      </w:pPr>
    </w:p>
    <w:p w14:paraId="275DDCF3"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1. Acomptes et paiements partiels définitifs</w:t>
      </w:r>
    </w:p>
    <w:p w14:paraId="56F227B9"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acomptes seront versés au titulaire dans les conditions de l’article 11 du CCAG-FCS.</w:t>
      </w:r>
    </w:p>
    <w:p w14:paraId="22EACF0F"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251626A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b/>
          <w:sz w:val="20"/>
          <w:szCs w:val="20"/>
        </w:rPr>
        <w:t>2. Présentation des demandes de paiements</w:t>
      </w:r>
    </w:p>
    <w:p w14:paraId="5DD6857A"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modalités de présentation de la demande de paiement seront établies selon les conditions prévues à l’article 11.4 du CCAG-FCS</w:t>
      </w:r>
    </w:p>
    <w:p w14:paraId="09CB6FDE"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factures seront libellées au nom de l’établissement, transmises une fois par mois par voie électronique conformément à l'ordonnance n°2014-697 du 26 juin 2014 relative au développement de la facturation électronique et devront contenir au minimum les mentions suivantes :</w:t>
      </w:r>
    </w:p>
    <w:p w14:paraId="5C8F4341"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Identification du fournisseur ;</w:t>
      </w:r>
    </w:p>
    <w:p w14:paraId="7F1409DF"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Désignation des produits livrés ;</w:t>
      </w:r>
    </w:p>
    <w:p w14:paraId="3ECBBA7B"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Quantité livrée ;</w:t>
      </w:r>
    </w:p>
    <w:p w14:paraId="28BDCDF0"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Date de livraison ;</w:t>
      </w:r>
    </w:p>
    <w:p w14:paraId="14922E15"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Prix unitaires hors taxes (HT) et toutes taxes (TTC) ;</w:t>
      </w:r>
    </w:p>
    <w:p w14:paraId="46FE9074"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Montant total HT  et  TTC.</w:t>
      </w:r>
    </w:p>
    <w:p w14:paraId="2EF88E27"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10724A1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Les situations mensuelles doivent être envoyées avant le 25 de chaque mois de façon dématérialisée sur le portail Chorus Pro disponible à l'adresse suivante : </w:t>
      </w:r>
      <w:hyperlink r:id="rId9">
        <w:r w:rsidRPr="00B048E5">
          <w:rPr>
            <w:rFonts w:ascii="Verdana" w:eastAsia="Verdana" w:hAnsi="Verdana" w:cs="Verdana"/>
            <w:sz w:val="20"/>
            <w:szCs w:val="20"/>
          </w:rPr>
          <w:t>https://chorus-pro.gouv.fr</w:t>
        </w:r>
      </w:hyperlink>
    </w:p>
    <w:p w14:paraId="0B91C2C8" w14:textId="3998F666"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Pour les microentreprises (moins de 10 salariés et chiffre d’affaires annuel ou total de bilan inférieur ou égal à 2 millions d’euros), cette obligation entre en vigueur à compter du 1er janvier</w:t>
      </w:r>
    </w:p>
    <w:p w14:paraId="71EA2561"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3EA8F951"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Pour ce faire, l’entreprise crée son compte et dépose ses documents sur la plateforme en précisant :</w:t>
      </w:r>
    </w:p>
    <w:p w14:paraId="737174A9"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color w:val="FF0000"/>
          <w:sz w:val="20"/>
          <w:szCs w:val="20"/>
        </w:rPr>
      </w:pPr>
      <w:r w:rsidRPr="00B048E5">
        <w:rPr>
          <w:rFonts w:ascii="Verdana" w:eastAsia="Verdana" w:hAnsi="Verdana" w:cs="Verdana"/>
          <w:sz w:val="20"/>
          <w:szCs w:val="20"/>
        </w:rPr>
        <w:t xml:space="preserve">L’identifiant SIRET de </w:t>
      </w:r>
      <w:r w:rsidRPr="00B048E5">
        <w:rPr>
          <w:rFonts w:ascii="Verdana" w:eastAsia="Verdana" w:hAnsi="Verdana" w:cs="Verdana"/>
          <w:color w:val="FF0000"/>
          <w:sz w:val="20"/>
          <w:szCs w:val="20"/>
        </w:rPr>
        <w:t xml:space="preserve">“ Nom de l'Établissement “ : xxx </w:t>
      </w:r>
      <w:proofErr w:type="spellStart"/>
      <w:r w:rsidRPr="00B048E5">
        <w:rPr>
          <w:rFonts w:ascii="Verdana" w:eastAsia="Verdana" w:hAnsi="Verdana" w:cs="Verdana"/>
          <w:color w:val="FF0000"/>
          <w:sz w:val="20"/>
          <w:szCs w:val="20"/>
        </w:rPr>
        <w:t>xxx</w:t>
      </w:r>
      <w:proofErr w:type="spellEnd"/>
      <w:r w:rsidRPr="00B048E5">
        <w:rPr>
          <w:rFonts w:ascii="Verdana" w:eastAsia="Verdana" w:hAnsi="Verdana" w:cs="Verdana"/>
          <w:color w:val="FF0000"/>
          <w:sz w:val="20"/>
          <w:szCs w:val="20"/>
        </w:rPr>
        <w:t xml:space="preserve"> </w:t>
      </w:r>
      <w:proofErr w:type="spellStart"/>
      <w:r w:rsidRPr="00B048E5">
        <w:rPr>
          <w:rFonts w:ascii="Verdana" w:eastAsia="Verdana" w:hAnsi="Verdana" w:cs="Verdana"/>
          <w:color w:val="FF0000"/>
          <w:sz w:val="20"/>
          <w:szCs w:val="20"/>
        </w:rPr>
        <w:t>xxx</w:t>
      </w:r>
      <w:proofErr w:type="spellEnd"/>
      <w:r w:rsidRPr="00B048E5">
        <w:rPr>
          <w:rFonts w:ascii="Verdana" w:eastAsia="Verdana" w:hAnsi="Verdana" w:cs="Verdana"/>
          <w:color w:val="FF0000"/>
          <w:sz w:val="20"/>
          <w:szCs w:val="20"/>
        </w:rPr>
        <w:t xml:space="preserve"> </w:t>
      </w:r>
      <w:proofErr w:type="spellStart"/>
      <w:r w:rsidRPr="00B048E5">
        <w:rPr>
          <w:rFonts w:ascii="Verdana" w:eastAsia="Verdana" w:hAnsi="Verdana" w:cs="Verdana"/>
          <w:color w:val="FF0000"/>
          <w:sz w:val="20"/>
          <w:szCs w:val="20"/>
        </w:rPr>
        <w:t>xxxxx</w:t>
      </w:r>
      <w:proofErr w:type="spellEnd"/>
    </w:p>
    <w:p w14:paraId="6295683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service acheteur, et le cas échéant le numéro indiqué en haut de chaque bon de commande.</w:t>
      </w:r>
    </w:p>
    <w:p w14:paraId="18CCB4E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 xml:space="preserve">Une documentation est disponible à l’adresse suivante : </w:t>
      </w:r>
      <w:hyperlink r:id="rId10">
        <w:r w:rsidRPr="00B048E5">
          <w:rPr>
            <w:rFonts w:ascii="Verdana" w:eastAsia="Verdana" w:hAnsi="Verdana" w:cs="Verdana"/>
            <w:sz w:val="20"/>
            <w:szCs w:val="20"/>
          </w:rPr>
          <w:t>https://communaute-chorus-pro.finances.gouv.fr/</w:t>
        </w:r>
      </w:hyperlink>
    </w:p>
    <w:p w14:paraId="00455D2A" w14:textId="77777777" w:rsidR="00150188" w:rsidRPr="00B048E5" w:rsidRDefault="00150188" w:rsidP="00B048E5">
      <w:pPr>
        <w:widowControl/>
        <w:rPr>
          <w:rFonts w:ascii="Calibri" w:eastAsia="Calibri" w:hAnsi="Calibri" w:cs="Calibri"/>
          <w:sz w:val="20"/>
          <w:szCs w:val="20"/>
        </w:rPr>
      </w:pPr>
    </w:p>
    <w:p w14:paraId="0EE5AB60"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1BEC32F1"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3. Délai global de paiement</w:t>
      </w:r>
    </w:p>
    <w:p w14:paraId="4F6B1A11"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sommes dues au(x) titulaire(s), seront payées dans un délai global de 30 jours à compter de la date de réception des demandes de paiement.</w:t>
      </w:r>
    </w:p>
    <w:p w14:paraId="5AD3CF9F"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66FC7CF7" w14:textId="77777777" w:rsidR="00150188" w:rsidRPr="00B048E5" w:rsidRDefault="00150188" w:rsidP="00B048E5">
      <w:pPr>
        <w:pBdr>
          <w:top w:val="nil"/>
          <w:left w:val="nil"/>
          <w:bottom w:val="nil"/>
          <w:right w:val="nil"/>
          <w:between w:val="nil"/>
        </w:pBdr>
        <w:spacing w:before="10"/>
        <w:ind w:hanging="115"/>
        <w:rPr>
          <w:rFonts w:ascii="Verdana" w:eastAsia="Verdana" w:hAnsi="Verdana" w:cs="Verdana"/>
          <w:sz w:val="31"/>
          <w:szCs w:val="31"/>
        </w:rPr>
      </w:pPr>
    </w:p>
    <w:p w14:paraId="7F530CA2" w14:textId="77777777" w:rsidR="00150188" w:rsidRPr="00B048E5" w:rsidRDefault="00AB6B42" w:rsidP="00B048E5">
      <w:pPr>
        <w:pBdr>
          <w:top w:val="nil"/>
          <w:left w:val="nil"/>
          <w:bottom w:val="nil"/>
          <w:right w:val="nil"/>
          <w:between w:val="nil"/>
        </w:pBdr>
        <w:spacing w:before="10"/>
        <w:ind w:hanging="115"/>
        <w:jc w:val="center"/>
        <w:rPr>
          <w:rFonts w:ascii="Verdana" w:eastAsia="Verdana" w:hAnsi="Verdana" w:cs="Verdana"/>
          <w:sz w:val="20"/>
          <w:szCs w:val="20"/>
        </w:rPr>
      </w:pPr>
      <w:r w:rsidRPr="00B048E5">
        <w:rPr>
          <w:rFonts w:ascii="Verdana" w:eastAsia="Verdana" w:hAnsi="Verdana" w:cs="Verdana"/>
          <w:b/>
          <w:sz w:val="20"/>
          <w:szCs w:val="20"/>
          <w:u w:val="single"/>
        </w:rPr>
        <w:t>VI Avance</w:t>
      </w:r>
    </w:p>
    <w:p w14:paraId="30189B30"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Sauf renonciation indiquée par le titulaire dans l’acte d’engagement, le titulaire pourra recevoir une avance selon les modalités prévues aux articles L 2191-2 et L 2191-3 et R 2191-3 à 5 du CCP.</w:t>
      </w:r>
    </w:p>
    <w:p w14:paraId="3B064F7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Une avance de 5 % du montant du bon de commande si celui-ci est supérieur à 50 000 euros HT et que sa durée d’exécution est supérieure à deux mois lui sera obligatoirement versée.</w:t>
      </w:r>
    </w:p>
    <w:p w14:paraId="7C243A16"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paiement de l’avance intervient sans formalité dans le délai de 30 jours compté à partir de la date à laquelle commence à courir le délai contractuel d’exécution.</w:t>
      </w:r>
    </w:p>
    <w:p w14:paraId="14D5495E"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remboursement de l’avance est effectué par précompte sur les sommes dues ultérieurement au titulaire, lorsque le montant des prestations exécutées au titre du marché atteint 65 % du montant du bon de commande TTC du marché.</w:t>
      </w:r>
    </w:p>
    <w:p w14:paraId="556C59D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remboursement doit être terminé lorsque le montant des prestations exécutées atteint 80 % du montant du bon de commande TTC du marché.</w:t>
      </w:r>
    </w:p>
    <w:p w14:paraId="38C04E66"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tbl>
      <w:tblPr>
        <w:tblStyle w:val="aff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5B4EC324" w14:textId="77777777" w:rsidTr="00B048E5">
        <w:tc>
          <w:tcPr>
            <w:tcW w:w="5000" w:type="pct"/>
            <w:shd w:val="clear" w:color="auto" w:fill="F9CB9C"/>
            <w:tcMar>
              <w:top w:w="100" w:type="dxa"/>
              <w:left w:w="100" w:type="dxa"/>
              <w:bottom w:w="100" w:type="dxa"/>
              <w:right w:w="100" w:type="dxa"/>
            </w:tcMar>
          </w:tcPr>
          <w:p w14:paraId="448C7419"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u w:val="single"/>
              </w:rPr>
              <w:t>Commentaire :</w:t>
            </w:r>
            <w:r w:rsidRPr="00B048E5">
              <w:rPr>
                <w:rFonts w:ascii="Verdana" w:eastAsia="Verdana" w:hAnsi="Verdana" w:cs="Verdana"/>
                <w:i/>
                <w:sz w:val="20"/>
                <w:szCs w:val="20"/>
              </w:rPr>
              <w:t xml:space="preserve"> Considérant les montants concernés par les marchés de denrées alimentaires, les conditions de versement d’une avance ne seront que rarement réunies. Toutefois, il est possible de prévoir le versement d’avance « dans le cas où elle n’est pas obligatoire » (art. R 2191-4 du CCP). Prévoir le versement d’avance permet d’intéresser notamment les petites entreprises à la consultation.</w:t>
            </w:r>
          </w:p>
        </w:tc>
      </w:tr>
    </w:tbl>
    <w:p w14:paraId="79097318"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i/>
          <w:sz w:val="20"/>
          <w:szCs w:val="20"/>
        </w:rPr>
      </w:pPr>
    </w:p>
    <w:p w14:paraId="7A914D09"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i/>
          <w:sz w:val="20"/>
          <w:szCs w:val="20"/>
        </w:rPr>
      </w:pPr>
    </w:p>
    <w:p w14:paraId="33455313" w14:textId="77777777" w:rsidR="00150188" w:rsidRPr="00B048E5" w:rsidRDefault="00AB6B42" w:rsidP="005B155A">
      <w:pPr>
        <w:pBdr>
          <w:top w:val="nil"/>
          <w:left w:val="nil"/>
          <w:bottom w:val="nil"/>
          <w:right w:val="nil"/>
          <w:between w:val="nil"/>
        </w:pBdr>
        <w:spacing w:before="10"/>
        <w:ind w:hanging="115"/>
        <w:jc w:val="center"/>
        <w:rPr>
          <w:rFonts w:ascii="Verdana" w:eastAsia="Verdana" w:hAnsi="Verdana" w:cs="Verdana"/>
          <w:i/>
          <w:sz w:val="20"/>
          <w:szCs w:val="20"/>
        </w:rPr>
      </w:pPr>
      <w:r w:rsidRPr="00B048E5">
        <w:rPr>
          <w:rFonts w:ascii="Verdana" w:eastAsia="Verdana" w:hAnsi="Verdana" w:cs="Verdana"/>
          <w:b/>
          <w:sz w:val="20"/>
          <w:szCs w:val="20"/>
          <w:u w:val="single"/>
        </w:rPr>
        <w:t>VII Conditions d’exécution des prestations</w:t>
      </w:r>
    </w:p>
    <w:p w14:paraId="0590BCA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prestations devront être conformes aux stipulations du marché (les normes et spécifications techniques applicables étant celles en vigueur à la date du marché).</w:t>
      </w:r>
    </w:p>
    <w:p w14:paraId="1CA2D1E0" w14:textId="05C38D84"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Arial Unicode MS" w:eastAsia="Arial Unicode MS" w:hAnsi="Arial Unicode MS" w:cs="Arial Unicode MS"/>
          <w:b/>
          <w:sz w:val="20"/>
          <w:szCs w:val="20"/>
        </w:rPr>
        <w:t xml:space="preserve">→ Stockage, emballage et transport </w:t>
      </w:r>
    </w:p>
    <w:p w14:paraId="2D5A4B7A"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 stockage, l’emballage et le transport des fournitures seront effectués dans les conditions de l’article 19 du CCAG-FCS.</w:t>
      </w:r>
    </w:p>
    <w:p w14:paraId="7C0E5DA2"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Ainsi, les emballages relèvent de la responsabilité du titulaire et restent sa propriété. De même, le transport s’effectue sous sa responsabilité jusqu’au lieu de livraison.</w:t>
      </w:r>
    </w:p>
    <w:p w14:paraId="4E2B19A5"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lastRenderedPageBreak/>
        <w:t>Concernant les frais de transport des marchandises, ils seront à la charge du titulaire (livraison franco de port et d’emballage, sans frais supplémentaires pour toute commande quel qu’en soit le montant).</w:t>
      </w:r>
    </w:p>
    <w:p w14:paraId="6683AA47" w14:textId="489F06B3"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Arial Unicode MS" w:eastAsia="Arial Unicode MS" w:hAnsi="Arial Unicode MS" w:cs="Arial Unicode MS"/>
          <w:b/>
          <w:sz w:val="20"/>
          <w:szCs w:val="20"/>
        </w:rPr>
        <w:t>→ Conditions de livraison</w:t>
      </w:r>
    </w:p>
    <w:p w14:paraId="64284FB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La livraison des fournitures s’effectuera dans les conditions de l’article 20 du CCAG-FCS</w:t>
      </w:r>
    </w:p>
    <w:p w14:paraId="7987FFB7"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color w:val="FF0000"/>
          <w:sz w:val="20"/>
          <w:szCs w:val="20"/>
        </w:rPr>
      </w:pPr>
      <w:r w:rsidRPr="00B048E5">
        <w:rPr>
          <w:rFonts w:ascii="Verdana" w:eastAsia="Verdana" w:hAnsi="Verdana" w:cs="Verdana"/>
          <w:sz w:val="20"/>
          <w:szCs w:val="20"/>
        </w:rPr>
        <w:t xml:space="preserve">Les livraisons pourront être quotidiennes pour l’ensemble des lots. </w:t>
      </w:r>
      <w:r w:rsidRPr="00B048E5">
        <w:rPr>
          <w:rFonts w:ascii="Verdana" w:eastAsia="Verdana" w:hAnsi="Verdana" w:cs="Verdana"/>
          <w:color w:val="FF0000"/>
          <w:sz w:val="20"/>
          <w:szCs w:val="20"/>
        </w:rPr>
        <w:t>(À adapter en fonction des lots concernés)</w:t>
      </w:r>
    </w:p>
    <w:p w14:paraId="716A0B8F" w14:textId="526C7751"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Chaque livraison devra être accompagnée d’un bon de livraison établi en 2 exemplaires, l’original étant destiné à la personne en charge du suivi des commandes au sein de l’établissement, sa copie au fournisseur (signée par la responsable de la cuisine centrale ou son représentant). Les livraisons sont effectuées aux frais et risques du titulaire</w:t>
      </w:r>
    </w:p>
    <w:p w14:paraId="0C4A655D"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rPr>
      </w:pPr>
    </w:p>
    <w:p w14:paraId="1B034F36"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690293E5" w14:textId="77777777" w:rsidR="00150188" w:rsidRPr="00B048E5" w:rsidRDefault="00AB6B42" w:rsidP="005B155A">
      <w:pPr>
        <w:pBdr>
          <w:top w:val="nil"/>
          <w:left w:val="nil"/>
          <w:bottom w:val="nil"/>
          <w:right w:val="nil"/>
          <w:between w:val="nil"/>
        </w:pBdr>
        <w:spacing w:before="100"/>
        <w:ind w:left="1133" w:right="631" w:firstLine="15"/>
        <w:jc w:val="center"/>
        <w:rPr>
          <w:rFonts w:ascii="Verdana" w:eastAsia="Verdana" w:hAnsi="Verdana" w:cs="Verdana"/>
          <w:sz w:val="20"/>
          <w:szCs w:val="20"/>
        </w:rPr>
      </w:pPr>
      <w:r w:rsidRPr="00B048E5">
        <w:rPr>
          <w:rFonts w:ascii="Verdana" w:eastAsia="Verdana" w:hAnsi="Verdana" w:cs="Verdana"/>
          <w:b/>
          <w:sz w:val="20"/>
          <w:szCs w:val="20"/>
          <w:u w:val="single"/>
        </w:rPr>
        <w:t>VIII Constatation de l’exécution des prestations</w:t>
      </w:r>
    </w:p>
    <w:p w14:paraId="22F0AAC2"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1. Conditions générales</w:t>
      </w:r>
    </w:p>
    <w:p w14:paraId="05D3A3E8"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vérifications quantitatives et qualitatives simples sont effectuées au moment même de la livraison de la fourniture ou de l’exécution de service conformément aux articles 22 et 23.1 du CCAG-FCS.</w:t>
      </w:r>
    </w:p>
    <w:p w14:paraId="23439D13"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Les dates de péremption des produits devront être suffisamment larges (au moins la moitié de la durée maximum de conservation).</w:t>
      </w:r>
    </w:p>
    <w:p w14:paraId="73EDB8A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À l’issue des opérations de vérification, le pouvoir adjudicateur prendra sa décision dans les conditions prévues aux articles 24 et 25 du CCAG-FCS. Les fournitures devront être rigoureusement conformes au CCTP, aux fiches techniques fournis et éventuellement aux échantillons fournis.</w:t>
      </w:r>
    </w:p>
    <w:p w14:paraId="01D25F00"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opérations de vérification seront effectuées dans les locaux énumérés à l'article 3.3 du présent document, dans les heures suivant leur dépôt par le fournisseur, par les agents chargés de la réception des marchandises, qui pourront se faire assister de tout spécialiste de leur choix.</w:t>
      </w:r>
    </w:p>
    <w:p w14:paraId="7E93459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Des échantillons pourront être prélevés et analysés. Ces échantillons seront envoyés au laboratoire compétent.</w:t>
      </w:r>
    </w:p>
    <w:p w14:paraId="72E25DDE"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frais d’analyse, d’expertise et tous les frais accessoires en résultant seront à la charge du fournisseur chaque fois que le produit ne sera pas conforme.</w:t>
      </w:r>
    </w:p>
    <w:p w14:paraId="713809A7"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0DD73D30"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2. Vérifications qualitatives (salubrité, qualité, catégorie, stade de préparation)</w:t>
      </w:r>
    </w:p>
    <w:p w14:paraId="1553151C"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En cas d’insuffisance touchant à la salubrité, il y aura décision de rejet.</w:t>
      </w:r>
    </w:p>
    <w:p w14:paraId="2F5D8F44"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Si la fourniture ne correspondait pas qualitativement aux spécifications du marché (date de péremption ou denrée abîmée, emballage détérioré, produit de mauvaise qualité…), la collectivité pourra :</w:t>
      </w:r>
    </w:p>
    <w:p w14:paraId="334DF11B"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b/>
          <w:sz w:val="20"/>
          <w:szCs w:val="20"/>
        </w:rPr>
        <w:t>- soit la rejeter :</w:t>
      </w:r>
      <w:r w:rsidRPr="00B048E5">
        <w:rPr>
          <w:rFonts w:ascii="Verdana" w:eastAsia="Verdana" w:hAnsi="Verdana" w:cs="Verdana"/>
          <w:sz w:val="20"/>
          <w:szCs w:val="20"/>
        </w:rPr>
        <w:t xml:space="preserve"> la fourniture devra alors être immédiatement remplacée.</w:t>
      </w:r>
    </w:p>
    <w:p w14:paraId="502764A3"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b/>
          <w:sz w:val="20"/>
          <w:szCs w:val="20"/>
        </w:rPr>
        <w:t>- soit l'accepter avec réfaction de prix</w:t>
      </w:r>
      <w:r w:rsidRPr="00B048E5">
        <w:rPr>
          <w:rFonts w:ascii="Verdana" w:eastAsia="Verdana" w:hAnsi="Verdana" w:cs="Verdana"/>
          <w:sz w:val="20"/>
          <w:szCs w:val="20"/>
        </w:rPr>
        <w:t>, déterminée d’un commun accord avec le titulaire du marché. Le défaut d’accord entraînera le rejet de la fourniture.</w:t>
      </w:r>
    </w:p>
    <w:p w14:paraId="124C942A"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1EDCC5A8"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3. Vérifications quantitatives</w:t>
      </w:r>
    </w:p>
    <w:p w14:paraId="169792EE"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Elles seront effectuées sur les lieux de livraison par les agents de la réception et auront pour objet de vérifier la conformité entre la quantité livrée, la quantité portée sur le bon de commande et celle portée sur le bon de livraison (poids nombre d'unité).</w:t>
      </w:r>
    </w:p>
    <w:p w14:paraId="4FEC6038"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Si la quantité livrée n’était pas conforme à la commande, le gestionnaire de l’établissement pourra mettre le titulaire du marché en demeure :</w:t>
      </w:r>
    </w:p>
    <w:p w14:paraId="3A34212E"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 soit de reprendre immédiatement l'excédent si la livraison dépasse la quantité commandée</w:t>
      </w:r>
    </w:p>
    <w:p w14:paraId="7CE9BD92" w14:textId="77777777" w:rsidR="00150188" w:rsidRPr="00B048E5" w:rsidRDefault="00AB6B42" w:rsidP="00B048E5">
      <w:pPr>
        <w:pBdr>
          <w:top w:val="nil"/>
          <w:left w:val="nil"/>
          <w:bottom w:val="nil"/>
          <w:right w:val="nil"/>
          <w:between w:val="nil"/>
        </w:pBdr>
        <w:ind w:left="1133" w:right="631" w:firstLine="15"/>
        <w:rPr>
          <w:rFonts w:ascii="Verdana" w:eastAsia="Verdana" w:hAnsi="Verdana" w:cs="Verdana"/>
          <w:sz w:val="20"/>
          <w:szCs w:val="20"/>
        </w:rPr>
      </w:pPr>
      <w:r w:rsidRPr="00B048E5">
        <w:rPr>
          <w:rFonts w:ascii="Verdana" w:eastAsia="Verdana" w:hAnsi="Verdana" w:cs="Verdana"/>
          <w:sz w:val="20"/>
          <w:szCs w:val="20"/>
        </w:rPr>
        <w:t>- soit de compléter la livraison le cas contraire, dans les délais qui lui sont impartis, à concurrence de la quantité totale prévue par le bon de commande.</w:t>
      </w:r>
    </w:p>
    <w:p w14:paraId="2E1A7E67"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Les dispositions du présent article sont indépendantes des contrôles exercés par les services extérieurs compétents des ministères.</w:t>
      </w:r>
    </w:p>
    <w:p w14:paraId="497012B4"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6B8A62B2" w14:textId="77777777" w:rsidR="00150188" w:rsidRPr="00B048E5" w:rsidRDefault="00AB6B42" w:rsidP="005B155A">
      <w:pPr>
        <w:pBdr>
          <w:top w:val="nil"/>
          <w:left w:val="nil"/>
          <w:bottom w:val="nil"/>
          <w:right w:val="nil"/>
          <w:between w:val="nil"/>
        </w:pBdr>
        <w:spacing w:before="100"/>
        <w:ind w:left="1133" w:right="631" w:firstLine="15"/>
        <w:jc w:val="center"/>
        <w:rPr>
          <w:rFonts w:ascii="Verdana" w:eastAsia="Verdana" w:hAnsi="Verdana" w:cs="Verdana"/>
          <w:sz w:val="20"/>
          <w:szCs w:val="20"/>
        </w:rPr>
      </w:pPr>
      <w:r w:rsidRPr="00B048E5">
        <w:rPr>
          <w:rFonts w:ascii="Verdana" w:eastAsia="Verdana" w:hAnsi="Verdana" w:cs="Verdana"/>
          <w:b/>
          <w:sz w:val="20"/>
          <w:szCs w:val="20"/>
          <w:u w:val="single"/>
        </w:rPr>
        <w:t>IX Garanties financières</w:t>
      </w:r>
    </w:p>
    <w:p w14:paraId="36F948AA"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Aucune clause de garantie financière ne sera appliquée.</w:t>
      </w:r>
    </w:p>
    <w:p w14:paraId="1465814B" w14:textId="77777777" w:rsidR="00150188" w:rsidRPr="00B048E5" w:rsidRDefault="00AB6B42" w:rsidP="005B155A">
      <w:pPr>
        <w:pBdr>
          <w:top w:val="nil"/>
          <w:left w:val="nil"/>
          <w:bottom w:val="nil"/>
          <w:right w:val="nil"/>
          <w:between w:val="nil"/>
        </w:pBdr>
        <w:spacing w:before="100"/>
        <w:ind w:left="1133" w:right="631" w:firstLine="15"/>
        <w:jc w:val="center"/>
        <w:rPr>
          <w:rFonts w:ascii="Verdana" w:eastAsia="Verdana" w:hAnsi="Verdana" w:cs="Verdana"/>
          <w:b/>
          <w:sz w:val="20"/>
          <w:szCs w:val="20"/>
          <w:u w:val="single"/>
        </w:rPr>
      </w:pPr>
      <w:r w:rsidRPr="00B048E5">
        <w:rPr>
          <w:rFonts w:ascii="Verdana" w:eastAsia="Verdana" w:hAnsi="Verdana" w:cs="Verdana"/>
          <w:b/>
          <w:sz w:val="20"/>
          <w:szCs w:val="20"/>
          <w:u w:val="single"/>
        </w:rPr>
        <w:t>X Pénalités</w:t>
      </w:r>
    </w:p>
    <w:p w14:paraId="151DE46E"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b/>
          <w:sz w:val="20"/>
          <w:szCs w:val="20"/>
          <w:u w:val="single"/>
        </w:rPr>
      </w:pPr>
    </w:p>
    <w:p w14:paraId="36D0FCB2"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1. Pénalités de retard</w:t>
      </w:r>
    </w:p>
    <w:p w14:paraId="0A7AFD01"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Concernant les pénalités journalières, les stipulations de l’article 14.1 du CCAG-FCS s’appliquent.</w:t>
      </w:r>
    </w:p>
    <w:p w14:paraId="2B48B5A7"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1F6D9A8A"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b/>
          <w:sz w:val="20"/>
          <w:szCs w:val="20"/>
        </w:rPr>
      </w:pPr>
      <w:r w:rsidRPr="00B048E5">
        <w:rPr>
          <w:rFonts w:ascii="Verdana" w:eastAsia="Verdana" w:hAnsi="Verdana" w:cs="Verdana"/>
          <w:b/>
          <w:sz w:val="20"/>
          <w:szCs w:val="20"/>
        </w:rPr>
        <w:t>2. Pénalités pour non fourniture de produits BIO</w:t>
      </w:r>
    </w:p>
    <w:p w14:paraId="4ACE75ED" w14:textId="77777777" w:rsidR="00150188" w:rsidRPr="00B048E5" w:rsidRDefault="00AB6B42" w:rsidP="00B048E5">
      <w:pPr>
        <w:pBdr>
          <w:top w:val="nil"/>
          <w:left w:val="nil"/>
          <w:bottom w:val="nil"/>
          <w:right w:val="nil"/>
          <w:between w:val="nil"/>
        </w:pBdr>
        <w:spacing w:before="100"/>
        <w:ind w:left="1133" w:right="631" w:firstLine="15"/>
        <w:rPr>
          <w:rFonts w:ascii="Verdana" w:eastAsia="Verdana" w:hAnsi="Verdana" w:cs="Verdana"/>
          <w:sz w:val="20"/>
          <w:szCs w:val="20"/>
        </w:rPr>
      </w:pPr>
      <w:r w:rsidRPr="00B048E5">
        <w:rPr>
          <w:rFonts w:ascii="Verdana" w:eastAsia="Verdana" w:hAnsi="Verdana" w:cs="Verdana"/>
          <w:sz w:val="20"/>
          <w:szCs w:val="20"/>
        </w:rPr>
        <w:t>Par dérogation à l'article 14.1.1 du CCAG FCS, une pénalité sera appliquée au titulaire du marché qui ne fournira pas les produits demandés issus de l’agriculture « BIO », d’un montant de 50 € par commande incluant ce type de produits.</w:t>
      </w:r>
    </w:p>
    <w:p w14:paraId="6D8EDE1C"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tbl>
      <w:tblPr>
        <w:tblStyle w:val="aff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2A403609" w14:textId="77777777" w:rsidTr="00B048E5">
        <w:tc>
          <w:tcPr>
            <w:tcW w:w="5000" w:type="pct"/>
            <w:shd w:val="clear" w:color="auto" w:fill="F9CB9C"/>
            <w:tcMar>
              <w:top w:w="100" w:type="dxa"/>
              <w:left w:w="100" w:type="dxa"/>
              <w:bottom w:w="100" w:type="dxa"/>
              <w:right w:w="100" w:type="dxa"/>
            </w:tcMar>
          </w:tcPr>
          <w:p w14:paraId="1CEBD049" w14:textId="77777777" w:rsidR="00150188" w:rsidRPr="00B048E5" w:rsidRDefault="00AB6B42" w:rsidP="00B048E5">
            <w:pPr>
              <w:pBdr>
                <w:top w:val="nil"/>
                <w:left w:val="nil"/>
                <w:bottom w:val="nil"/>
                <w:right w:val="nil"/>
                <w:between w:val="nil"/>
              </w:pBdr>
              <w:rPr>
                <w:rFonts w:ascii="Verdana" w:eastAsia="Verdana" w:hAnsi="Verdana" w:cs="Verdana"/>
                <w:i/>
                <w:sz w:val="20"/>
                <w:szCs w:val="20"/>
                <w:u w:val="single"/>
              </w:rPr>
            </w:pPr>
            <w:r w:rsidRPr="00B048E5">
              <w:rPr>
                <w:rFonts w:ascii="Verdana" w:eastAsia="Verdana" w:hAnsi="Verdana" w:cs="Verdana"/>
                <w:i/>
                <w:sz w:val="20"/>
                <w:szCs w:val="20"/>
                <w:u w:val="single"/>
              </w:rPr>
              <w:t>Commentaire :</w:t>
            </w:r>
          </w:p>
          <w:p w14:paraId="1DA23A97"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Il est possible d’adapter en dérogeant au Cahier des clauses administratives générales Fournitures Courantes et Services (CCAG FCS).</w:t>
            </w:r>
          </w:p>
          <w:p w14:paraId="73AE83ED"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Les pénalités prévues dans le cadre du CCAG-FCS ne sont pas dissuasives. Il est donc conseillé d’y déroger. Les montants des pénalités doivent rester adaptés à l’impact financier des manquements reprochés au titulaire et à l’importance financier des lots.</w:t>
            </w:r>
          </w:p>
          <w:p w14:paraId="09080979"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Exemple de clauses envisageables :</w:t>
            </w:r>
          </w:p>
          <w:p w14:paraId="14600981" w14:textId="4740EE44" w:rsidR="00150188" w:rsidRPr="00B048E5" w:rsidRDefault="00AB6B42" w:rsidP="00B048E5">
            <w:pPr>
              <w:pBdr>
                <w:top w:val="nil"/>
                <w:left w:val="nil"/>
                <w:bottom w:val="nil"/>
                <w:right w:val="nil"/>
                <w:between w:val="nil"/>
              </w:pBdr>
              <w:rPr>
                <w:rFonts w:ascii="Verdana" w:eastAsia="Verdana" w:hAnsi="Verdana" w:cs="Verdana"/>
                <w:b/>
                <w:i/>
                <w:sz w:val="20"/>
                <w:szCs w:val="20"/>
              </w:rPr>
            </w:pPr>
            <w:r w:rsidRPr="00B048E5">
              <w:rPr>
                <w:rFonts w:ascii="Verdana" w:eastAsia="Verdana" w:hAnsi="Verdana" w:cs="Verdana"/>
                <w:b/>
                <w:i/>
                <w:sz w:val="20"/>
                <w:szCs w:val="20"/>
              </w:rPr>
              <w:t>Exemple n°1 : Pénalités forfaitaires</w:t>
            </w:r>
          </w:p>
          <w:p w14:paraId="43594339"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Par dérogation à l'article 14.1.1 du CCAG FCS, le titulaire encourt, sans mise en demeure préalable, une pénalité forfaitaire déterminée dans les conditions suivantes :</w:t>
            </w:r>
          </w:p>
          <w:p w14:paraId="5274C5BC"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Pénalité pour retard dans la livraison fixée à 50 € H.T par livraison.</w:t>
            </w:r>
          </w:p>
          <w:p w14:paraId="64D2A9F1"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Pénalité pour défaut de livraison fixée à 100€ HT par livraison.</w:t>
            </w:r>
          </w:p>
          <w:p w14:paraId="00CE6AEE"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Par dérogation à l’article 14.1-3 du CCAG FCS, les pénalités visées à cet article sont dues dès le premier euro. La clause d’exonération prévue par le CCAG ne s’applique pas.</w:t>
            </w:r>
          </w:p>
          <w:p w14:paraId="09E8E0EA" w14:textId="77777777" w:rsidR="00150188" w:rsidRPr="00B048E5" w:rsidRDefault="00AB6B42" w:rsidP="00B048E5">
            <w:pPr>
              <w:pBdr>
                <w:top w:val="nil"/>
                <w:left w:val="nil"/>
                <w:bottom w:val="nil"/>
                <w:right w:val="nil"/>
                <w:between w:val="nil"/>
              </w:pBdr>
              <w:rPr>
                <w:rFonts w:ascii="Verdana" w:eastAsia="Verdana" w:hAnsi="Verdana" w:cs="Verdana"/>
                <w:b/>
                <w:i/>
                <w:sz w:val="20"/>
                <w:szCs w:val="20"/>
              </w:rPr>
            </w:pPr>
            <w:r w:rsidRPr="00B048E5">
              <w:rPr>
                <w:rFonts w:ascii="Verdana" w:eastAsia="Verdana" w:hAnsi="Verdana" w:cs="Verdana"/>
                <w:b/>
                <w:i/>
                <w:sz w:val="20"/>
                <w:szCs w:val="20"/>
              </w:rPr>
              <w:t>Exemple n°2 : Pénalités par référence au montant des commandes :</w:t>
            </w:r>
          </w:p>
          <w:p w14:paraId="46092A2E"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lastRenderedPageBreak/>
              <w:t>Par dérogation à l'article 14.1.1 du CCAG FCS, le titulaire encourt, sans mise en demeure préalable, une pénalité déterminée</w:t>
            </w:r>
          </w:p>
          <w:p w14:paraId="68A3FC64"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dans les conditions suivantes :</w:t>
            </w:r>
          </w:p>
          <w:p w14:paraId="76166A08"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P = V * R / 100 ;</w:t>
            </w:r>
          </w:p>
          <w:p w14:paraId="54EEAFB6"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Dans laquelle</w:t>
            </w:r>
          </w:p>
          <w:p w14:paraId="63D7CE3A"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P = le montant de la pénalité ;</w:t>
            </w:r>
          </w:p>
          <w:p w14:paraId="690F8399"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V = la valeur des prestations sur laquelle est calculée la pénalité (commandes arrivées hors délais)</w:t>
            </w:r>
          </w:p>
          <w:p w14:paraId="13388071"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R = Nombre de jour de retard</w:t>
            </w:r>
          </w:p>
          <w:p w14:paraId="79A42C30"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Le titulaire est exonéré des pénalités dont le montant total ne dépasse pas 100 euros HT pour le bon de commande concerné.</w:t>
            </w:r>
          </w:p>
        </w:tc>
      </w:tr>
    </w:tbl>
    <w:p w14:paraId="7C65AFD6" w14:textId="77777777" w:rsidR="00150188" w:rsidRPr="00B048E5" w:rsidRDefault="00150188" w:rsidP="00B048E5">
      <w:pPr>
        <w:pBdr>
          <w:top w:val="nil"/>
          <w:left w:val="nil"/>
          <w:bottom w:val="nil"/>
          <w:right w:val="nil"/>
          <w:between w:val="nil"/>
        </w:pBdr>
        <w:spacing w:before="100"/>
        <w:ind w:left="1133" w:right="631" w:firstLine="15"/>
        <w:rPr>
          <w:rFonts w:ascii="Verdana" w:eastAsia="Verdana" w:hAnsi="Verdana" w:cs="Verdana"/>
          <w:sz w:val="20"/>
          <w:szCs w:val="20"/>
        </w:rPr>
      </w:pPr>
    </w:p>
    <w:p w14:paraId="6417AA43" w14:textId="77777777" w:rsidR="00150188" w:rsidRPr="00B048E5" w:rsidRDefault="00AB6B42" w:rsidP="005B155A">
      <w:pPr>
        <w:pBdr>
          <w:top w:val="nil"/>
          <w:left w:val="nil"/>
          <w:bottom w:val="nil"/>
          <w:right w:val="nil"/>
          <w:between w:val="nil"/>
        </w:pBdr>
        <w:spacing w:before="10"/>
        <w:ind w:left="1133"/>
        <w:jc w:val="center"/>
        <w:rPr>
          <w:rFonts w:ascii="Verdana" w:eastAsia="Verdana" w:hAnsi="Verdana" w:cs="Verdana"/>
          <w:b/>
          <w:sz w:val="20"/>
          <w:szCs w:val="20"/>
          <w:u w:val="single"/>
        </w:rPr>
      </w:pPr>
      <w:r w:rsidRPr="00B048E5">
        <w:rPr>
          <w:rFonts w:ascii="Verdana" w:eastAsia="Verdana" w:hAnsi="Verdana" w:cs="Verdana"/>
          <w:b/>
          <w:sz w:val="20"/>
          <w:szCs w:val="20"/>
          <w:u w:val="single"/>
        </w:rPr>
        <w:t>XI Assurances</w:t>
      </w:r>
    </w:p>
    <w:p w14:paraId="7AEBC08D"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b/>
          <w:sz w:val="20"/>
          <w:szCs w:val="20"/>
          <w:u w:val="single"/>
        </w:rPr>
      </w:pPr>
    </w:p>
    <w:p w14:paraId="4146D6DC"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Dans un délai de quinze jours à compter de la notification du marché et avant tout commencement d’exécution, le titulaire devra justifier qu’il est couvert par un contrat d’assurance au titre de la responsabilité civile découlant des articles 1382 à 1384 du Code civil.</w:t>
      </w:r>
    </w:p>
    <w:p w14:paraId="55AD96A7"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Il devra donc fournir une attestation de son assureur justifiant qu’il est à jour de ses cotisations et que sa police contient les garanties en rapport avec l’importance de la prestation.</w:t>
      </w:r>
    </w:p>
    <w:p w14:paraId="7F79719C"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À tout moment durant l’exécution de la prestation, le titulaire doit être en mesure de produire cette attestation, sur demande du pouvoir adjudicateur et dans un délai de quinze jours à compter de la réception de la demande.</w:t>
      </w:r>
    </w:p>
    <w:p w14:paraId="710871EB"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Avant tout commencement d’exécution, le titulaire devra justifier qu’il est couvert par un contrat d’assurance au titre de la responsabilité civile découlant des articles 1382 à 134 du Code civil ainsi qu’au titre de sa responsabilité professionnelle, en cas de dommage occasionné par l’exécution du marché.</w:t>
      </w:r>
    </w:p>
    <w:p w14:paraId="6C073523"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rPr>
      </w:pPr>
    </w:p>
    <w:p w14:paraId="6B8E67CA" w14:textId="77777777" w:rsidR="00150188" w:rsidRPr="00B048E5" w:rsidRDefault="00AB6B42" w:rsidP="005B155A">
      <w:pPr>
        <w:pBdr>
          <w:top w:val="nil"/>
          <w:left w:val="nil"/>
          <w:bottom w:val="nil"/>
          <w:right w:val="nil"/>
          <w:between w:val="nil"/>
        </w:pBdr>
        <w:spacing w:before="10"/>
        <w:ind w:left="1133"/>
        <w:jc w:val="center"/>
        <w:rPr>
          <w:rFonts w:ascii="Verdana" w:eastAsia="Verdana" w:hAnsi="Verdana" w:cs="Verdana"/>
          <w:b/>
          <w:sz w:val="20"/>
          <w:szCs w:val="20"/>
          <w:u w:val="single"/>
        </w:rPr>
      </w:pPr>
      <w:r w:rsidRPr="00B048E5">
        <w:rPr>
          <w:rFonts w:ascii="Verdana" w:eastAsia="Verdana" w:hAnsi="Verdana" w:cs="Verdana"/>
          <w:b/>
          <w:sz w:val="20"/>
          <w:szCs w:val="20"/>
          <w:u w:val="single"/>
        </w:rPr>
        <w:t>XII Résiliation du marché</w:t>
      </w:r>
    </w:p>
    <w:p w14:paraId="513095C3"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b/>
          <w:sz w:val="20"/>
          <w:szCs w:val="20"/>
          <w:u w:val="single"/>
        </w:rPr>
      </w:pPr>
    </w:p>
    <w:p w14:paraId="4FEE2A89"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Seules les stipulations du CCAG-FCS, relatives à la résiliation du marché, sont applicables.</w:t>
      </w:r>
    </w:p>
    <w:p w14:paraId="7EE2BBA8"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En cas de résiliation pour motif d’intérêt général par le pouvoir adjudicateur, le titulaire percevra à titre d’indemnisation une somme forfaitaire calculée en appliquant au montant initial hors TVA, diminué du montant hors TVA non révisé des prestations admises, un pourcentage égal à 5,00 %.</w:t>
      </w:r>
    </w:p>
    <w:p w14:paraId="5B461FD4"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D’autre part, en cas d’inexactitude des documents et renseignements mentionnés aux articles R 2143-3 et 4 du CCP ou de refus de produire les pièces prévues aux articles D. 8222-5 ou D. 8222-7 à 8 du Code du travail, il sera fait application aux torts du titulaire des conditions de résiliation prévues par le marché.</w:t>
      </w:r>
    </w:p>
    <w:p w14:paraId="2C3FF556"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Le pouvoir adjudicateur se réserve la possibilité de faire exécuter par un tiers les prestations aux frais et risques du titulaire : soit dans le cas d’inexécution d’une prestation qui ne peut souffrir d’aucun retard, soit en cas de résiliation prononcée aux torts du titulaire.</w:t>
      </w:r>
    </w:p>
    <w:p w14:paraId="2CB3BE9B"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sz w:val="20"/>
          <w:szCs w:val="20"/>
        </w:rPr>
      </w:pPr>
    </w:p>
    <w:p w14:paraId="06A41C66"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sz w:val="20"/>
          <w:szCs w:val="20"/>
        </w:rPr>
      </w:pPr>
    </w:p>
    <w:tbl>
      <w:tblPr>
        <w:tblStyle w:val="aff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6E4BE960" w14:textId="77777777" w:rsidTr="00B048E5">
        <w:tc>
          <w:tcPr>
            <w:tcW w:w="5000" w:type="pct"/>
            <w:shd w:val="clear" w:color="auto" w:fill="F9CB9C"/>
            <w:tcMar>
              <w:top w:w="100" w:type="dxa"/>
              <w:left w:w="100" w:type="dxa"/>
              <w:bottom w:w="100" w:type="dxa"/>
              <w:right w:w="100" w:type="dxa"/>
            </w:tcMar>
          </w:tcPr>
          <w:p w14:paraId="60E23198" w14:textId="210174EE"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Commentaire :</w:t>
            </w:r>
          </w:p>
          <w:p w14:paraId="60958B6E"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Cette dernière clause (résiliation pour frais et risques) est intéressante. L’établissement faisant face à une défaillance grave de son</w:t>
            </w:r>
          </w:p>
          <w:p w14:paraId="6412D46C"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titulaire peut ainsi résilier le marché, et faire supporter le surcoût lié à la passation d’un marché de substitution au titulaire défaillant.</w:t>
            </w:r>
          </w:p>
          <w:p w14:paraId="416C2ECB"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xml:space="preserve">Cette procédure est toutefois délicate à mettre en </w:t>
            </w:r>
            <w:proofErr w:type="spellStart"/>
            <w:r w:rsidRPr="00B048E5">
              <w:rPr>
                <w:rFonts w:ascii="Verdana" w:eastAsia="Verdana" w:hAnsi="Verdana" w:cs="Verdana"/>
                <w:i/>
                <w:sz w:val="20"/>
                <w:szCs w:val="20"/>
              </w:rPr>
              <w:t>oeuvre</w:t>
            </w:r>
            <w:proofErr w:type="spellEnd"/>
            <w:r w:rsidRPr="00B048E5">
              <w:rPr>
                <w:rFonts w:ascii="Verdana" w:eastAsia="Verdana" w:hAnsi="Verdana" w:cs="Verdana"/>
                <w:i/>
                <w:sz w:val="20"/>
                <w:szCs w:val="20"/>
              </w:rPr>
              <w:t xml:space="preserve"> (mise en demeure, résiliation, lancement d’une nouvelle consultation, droit de regard du titulaire défaillant) et doit donc être réservée à des situations extrêmes.</w:t>
            </w:r>
          </w:p>
        </w:tc>
      </w:tr>
    </w:tbl>
    <w:p w14:paraId="7144FA96"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rPr>
      </w:pPr>
    </w:p>
    <w:p w14:paraId="7E4E504A" w14:textId="77777777" w:rsidR="00150188" w:rsidRPr="00B048E5" w:rsidRDefault="00150188" w:rsidP="00B048E5">
      <w:pPr>
        <w:pBdr>
          <w:top w:val="nil"/>
          <w:left w:val="nil"/>
          <w:bottom w:val="nil"/>
          <w:right w:val="nil"/>
          <w:between w:val="nil"/>
        </w:pBdr>
        <w:spacing w:before="10"/>
        <w:ind w:hanging="115"/>
        <w:rPr>
          <w:rFonts w:ascii="Verdana" w:eastAsia="Verdana" w:hAnsi="Verdana" w:cs="Verdana"/>
          <w:sz w:val="20"/>
          <w:szCs w:val="20"/>
        </w:rPr>
      </w:pPr>
    </w:p>
    <w:p w14:paraId="1D6B1435" w14:textId="77777777" w:rsidR="00150188" w:rsidRPr="00B048E5" w:rsidRDefault="00AB6B42" w:rsidP="005B155A">
      <w:pPr>
        <w:pBdr>
          <w:top w:val="nil"/>
          <w:left w:val="nil"/>
          <w:bottom w:val="nil"/>
          <w:right w:val="nil"/>
          <w:between w:val="nil"/>
        </w:pBdr>
        <w:spacing w:before="10"/>
        <w:ind w:left="1133"/>
        <w:jc w:val="center"/>
        <w:rPr>
          <w:rFonts w:ascii="Verdana" w:eastAsia="Verdana" w:hAnsi="Verdana" w:cs="Verdana"/>
          <w:b/>
          <w:sz w:val="20"/>
          <w:szCs w:val="20"/>
          <w:u w:val="single"/>
        </w:rPr>
      </w:pPr>
      <w:r w:rsidRPr="00B048E5">
        <w:rPr>
          <w:rFonts w:ascii="Verdana" w:eastAsia="Verdana" w:hAnsi="Verdana" w:cs="Verdana"/>
          <w:b/>
          <w:sz w:val="20"/>
          <w:szCs w:val="20"/>
          <w:u w:val="single"/>
        </w:rPr>
        <w:t>XIII Clauses complémentaires</w:t>
      </w:r>
    </w:p>
    <w:p w14:paraId="2FF2E955"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b/>
          <w:sz w:val="20"/>
          <w:szCs w:val="20"/>
          <w:u w:val="single"/>
        </w:rPr>
      </w:pPr>
    </w:p>
    <w:p w14:paraId="14EE1E93" w14:textId="4FEF9A36"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Sans objet</w:t>
      </w:r>
    </w:p>
    <w:p w14:paraId="0E17A5D4"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Ou</w:t>
      </w:r>
    </w:p>
    <w:p w14:paraId="3C4160E0"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Le marché prévoit les clauses de réexamen suivantes :</w:t>
      </w:r>
    </w:p>
    <w:p w14:paraId="332E4752"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sz w:val="20"/>
          <w:szCs w:val="20"/>
        </w:rPr>
      </w:pPr>
    </w:p>
    <w:tbl>
      <w:tblPr>
        <w:tblStyle w:val="aff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09DECC88" w14:textId="77777777" w:rsidTr="00B048E5">
        <w:tc>
          <w:tcPr>
            <w:tcW w:w="5000" w:type="pct"/>
            <w:shd w:val="clear" w:color="auto" w:fill="F9CB9C"/>
            <w:tcMar>
              <w:top w:w="100" w:type="dxa"/>
              <w:left w:w="100" w:type="dxa"/>
              <w:bottom w:w="100" w:type="dxa"/>
              <w:right w:w="100" w:type="dxa"/>
            </w:tcMar>
          </w:tcPr>
          <w:p w14:paraId="1172D561"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Commentaire : Il est conseillé d’insérer ici une clause de réexamen qui consiste à lister des cas précis de modifications ultérieures du contrat, en cours d’exécution (art. R 2194-1 et R 2394-1 du CCP). Ces modifications seront formalisées par une décision du pouvoir</w:t>
            </w:r>
          </w:p>
          <w:p w14:paraId="7D70B3BD"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adjudicateur ou par un avenant selon leur objet et leur ampleur.</w:t>
            </w:r>
          </w:p>
          <w:p w14:paraId="67AC6121"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Les clauses de réexamen pourront porter sur :</w:t>
            </w:r>
          </w:p>
          <w:p w14:paraId="5B171869"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la révision des prix,</w:t>
            </w:r>
          </w:p>
          <w:p w14:paraId="201063CA"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l'ajout de nouveaux prix au BPU,</w:t>
            </w:r>
          </w:p>
          <w:p w14:paraId="2FD10896"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 la substitution de produits</w:t>
            </w:r>
          </w:p>
          <w:p w14:paraId="014331EC"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(à adapter au cas par cas).</w:t>
            </w:r>
          </w:p>
        </w:tc>
      </w:tr>
    </w:tbl>
    <w:p w14:paraId="43592DD0"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rPr>
      </w:pPr>
    </w:p>
    <w:p w14:paraId="4F3F5094" w14:textId="77777777" w:rsidR="00150188" w:rsidRPr="00B048E5" w:rsidRDefault="00150188" w:rsidP="00B048E5">
      <w:pPr>
        <w:pBdr>
          <w:top w:val="nil"/>
          <w:left w:val="nil"/>
          <w:bottom w:val="nil"/>
          <w:right w:val="nil"/>
          <w:between w:val="nil"/>
        </w:pBdr>
        <w:spacing w:before="10"/>
        <w:ind w:hanging="115"/>
        <w:rPr>
          <w:rFonts w:ascii="Verdana" w:eastAsia="Verdana" w:hAnsi="Verdana" w:cs="Verdana"/>
          <w:sz w:val="20"/>
          <w:szCs w:val="20"/>
        </w:rPr>
      </w:pPr>
    </w:p>
    <w:p w14:paraId="4B030EFD" w14:textId="77777777" w:rsidR="00150188" w:rsidRPr="00B048E5" w:rsidRDefault="00AB6B42" w:rsidP="005B155A">
      <w:pPr>
        <w:pBdr>
          <w:top w:val="nil"/>
          <w:left w:val="nil"/>
          <w:bottom w:val="nil"/>
          <w:right w:val="nil"/>
          <w:between w:val="nil"/>
        </w:pBdr>
        <w:spacing w:before="10"/>
        <w:ind w:left="1133"/>
        <w:jc w:val="center"/>
        <w:rPr>
          <w:rFonts w:ascii="Verdana" w:eastAsia="Verdana" w:hAnsi="Verdana" w:cs="Verdana"/>
          <w:sz w:val="20"/>
          <w:szCs w:val="20"/>
        </w:rPr>
      </w:pPr>
      <w:r w:rsidRPr="00B048E5">
        <w:rPr>
          <w:rFonts w:ascii="Verdana" w:eastAsia="Verdana" w:hAnsi="Verdana" w:cs="Verdana"/>
          <w:b/>
          <w:sz w:val="20"/>
          <w:szCs w:val="20"/>
          <w:u w:val="single"/>
        </w:rPr>
        <w:t>XIV Dérogations au CCAG FSC</w:t>
      </w:r>
    </w:p>
    <w:p w14:paraId="4F62D5DA" w14:textId="77777777" w:rsidR="00150188" w:rsidRPr="00B048E5" w:rsidRDefault="00AB6B42" w:rsidP="00B048E5">
      <w:pPr>
        <w:pBdr>
          <w:top w:val="nil"/>
          <w:left w:val="nil"/>
          <w:bottom w:val="nil"/>
          <w:right w:val="nil"/>
          <w:between w:val="nil"/>
        </w:pBdr>
        <w:spacing w:before="10"/>
        <w:ind w:left="1133"/>
        <w:rPr>
          <w:rFonts w:ascii="Verdana" w:eastAsia="Verdana" w:hAnsi="Verdana" w:cs="Verdana"/>
          <w:sz w:val="20"/>
          <w:szCs w:val="20"/>
        </w:rPr>
      </w:pPr>
      <w:r w:rsidRPr="00B048E5">
        <w:rPr>
          <w:rFonts w:ascii="Verdana" w:eastAsia="Verdana" w:hAnsi="Verdana" w:cs="Verdana"/>
          <w:sz w:val="20"/>
          <w:szCs w:val="20"/>
        </w:rPr>
        <w:t>Sans objet.</w:t>
      </w:r>
    </w:p>
    <w:p w14:paraId="1DB2F326" w14:textId="77777777" w:rsidR="00150188" w:rsidRPr="00B048E5" w:rsidRDefault="00150188" w:rsidP="00B048E5">
      <w:pPr>
        <w:pBdr>
          <w:top w:val="nil"/>
          <w:left w:val="nil"/>
          <w:bottom w:val="nil"/>
          <w:right w:val="nil"/>
          <w:between w:val="nil"/>
        </w:pBdr>
        <w:spacing w:before="10"/>
        <w:rPr>
          <w:rFonts w:ascii="Verdana" w:eastAsia="Verdana" w:hAnsi="Verdana" w:cs="Verdana"/>
          <w:sz w:val="20"/>
          <w:szCs w:val="20"/>
        </w:rPr>
      </w:pPr>
    </w:p>
    <w:tbl>
      <w:tblPr>
        <w:tblStyle w:val="affb"/>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74F89542" w14:textId="77777777" w:rsidTr="00B048E5">
        <w:tc>
          <w:tcPr>
            <w:tcW w:w="5000" w:type="pct"/>
            <w:shd w:val="clear" w:color="auto" w:fill="F9CB9C"/>
            <w:tcMar>
              <w:top w:w="100" w:type="dxa"/>
              <w:left w:w="100" w:type="dxa"/>
              <w:bottom w:w="100" w:type="dxa"/>
              <w:right w:w="100" w:type="dxa"/>
            </w:tcMar>
          </w:tcPr>
          <w:p w14:paraId="7526C24E"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u w:val="single"/>
              </w:rPr>
              <w:t>Commentaire :</w:t>
            </w:r>
            <w:r w:rsidRPr="00B048E5">
              <w:rPr>
                <w:rFonts w:ascii="Verdana" w:eastAsia="Verdana" w:hAnsi="Verdana" w:cs="Verdana"/>
                <w:i/>
                <w:sz w:val="20"/>
                <w:szCs w:val="20"/>
              </w:rPr>
              <w:t xml:space="preserve"> Il convient de faire un rappel de l’ensemble des articles dérogeant au CCAG FCS (cahier des clauses administratives générales – Fourniture courantes et services). Ainsi par exemple, s’il est prévu de mettre en </w:t>
            </w:r>
            <w:proofErr w:type="spellStart"/>
            <w:r w:rsidRPr="00B048E5">
              <w:rPr>
                <w:rFonts w:ascii="Verdana" w:eastAsia="Verdana" w:hAnsi="Verdana" w:cs="Verdana"/>
                <w:i/>
                <w:sz w:val="20"/>
                <w:szCs w:val="20"/>
              </w:rPr>
              <w:t>oeuvre</w:t>
            </w:r>
            <w:proofErr w:type="spellEnd"/>
            <w:r w:rsidRPr="00B048E5">
              <w:rPr>
                <w:rFonts w:ascii="Verdana" w:eastAsia="Verdana" w:hAnsi="Verdana" w:cs="Verdana"/>
                <w:i/>
                <w:sz w:val="20"/>
                <w:szCs w:val="20"/>
              </w:rPr>
              <w:t xml:space="preserve"> des pénalités particulières, il convient</w:t>
            </w:r>
          </w:p>
          <w:p w14:paraId="6AF931CE" w14:textId="77777777" w:rsidR="00150188" w:rsidRPr="00B048E5" w:rsidRDefault="00AB6B42" w:rsidP="00B048E5">
            <w:pPr>
              <w:pBdr>
                <w:top w:val="nil"/>
                <w:left w:val="nil"/>
                <w:bottom w:val="nil"/>
                <w:right w:val="nil"/>
                <w:between w:val="nil"/>
              </w:pBdr>
              <w:rPr>
                <w:rFonts w:ascii="Verdana" w:eastAsia="Verdana" w:hAnsi="Verdana" w:cs="Verdana"/>
                <w:i/>
                <w:sz w:val="20"/>
                <w:szCs w:val="20"/>
              </w:rPr>
            </w:pPr>
            <w:r w:rsidRPr="00B048E5">
              <w:rPr>
                <w:rFonts w:ascii="Verdana" w:eastAsia="Verdana" w:hAnsi="Verdana" w:cs="Verdana"/>
                <w:i/>
                <w:sz w:val="20"/>
                <w:szCs w:val="20"/>
              </w:rPr>
              <w:t>d’indiquer : L’article 10 (pénalités) du présent CCAP déroge à l’article 14 du CCAG FCS.</w:t>
            </w:r>
          </w:p>
        </w:tc>
      </w:tr>
    </w:tbl>
    <w:p w14:paraId="7F82F4B1" w14:textId="77777777" w:rsidR="00150188" w:rsidRPr="00B048E5" w:rsidRDefault="00150188" w:rsidP="00B048E5">
      <w:pPr>
        <w:pBdr>
          <w:top w:val="nil"/>
          <w:left w:val="nil"/>
          <w:bottom w:val="nil"/>
          <w:right w:val="nil"/>
          <w:between w:val="nil"/>
        </w:pBdr>
        <w:spacing w:before="10"/>
        <w:ind w:left="1133"/>
        <w:rPr>
          <w:rFonts w:ascii="Verdana" w:eastAsia="Verdana" w:hAnsi="Verdana" w:cs="Verdana"/>
          <w:sz w:val="20"/>
          <w:szCs w:val="20"/>
        </w:rPr>
      </w:pPr>
    </w:p>
    <w:p w14:paraId="5DF223E8" w14:textId="31BB5BD2" w:rsidR="00002B7A" w:rsidRPr="00B048E5" w:rsidRDefault="00002B7A" w:rsidP="00B048E5">
      <w:pPr>
        <w:rPr>
          <w:rFonts w:ascii="Verdana" w:eastAsia="Verdana" w:hAnsi="Verdana" w:cs="Verdana"/>
          <w:sz w:val="20"/>
          <w:szCs w:val="20"/>
        </w:rPr>
      </w:pPr>
    </w:p>
    <w:p w14:paraId="62FE53A3" w14:textId="77777777" w:rsidR="00150188" w:rsidRPr="00B048E5" w:rsidRDefault="00AB6B42" w:rsidP="005B155A">
      <w:pPr>
        <w:pBdr>
          <w:top w:val="nil"/>
          <w:left w:val="nil"/>
          <w:bottom w:val="nil"/>
          <w:right w:val="nil"/>
          <w:between w:val="nil"/>
        </w:pBdr>
        <w:spacing w:before="10"/>
        <w:ind w:hanging="115"/>
        <w:jc w:val="center"/>
        <w:rPr>
          <w:rFonts w:ascii="Verdana" w:eastAsia="Verdana" w:hAnsi="Verdana" w:cs="Verdana"/>
          <w:sz w:val="20"/>
          <w:szCs w:val="20"/>
        </w:rPr>
      </w:pPr>
      <w:r w:rsidRPr="00B048E5">
        <w:rPr>
          <w:rFonts w:ascii="Verdana" w:eastAsia="Verdana" w:hAnsi="Verdana" w:cs="Verdana"/>
          <w:b/>
          <w:sz w:val="20"/>
          <w:szCs w:val="20"/>
          <w:u w:val="single"/>
        </w:rPr>
        <w:t>XV Descriptif technique des fournitures</w:t>
      </w:r>
    </w:p>
    <w:p w14:paraId="51DB7B2B" w14:textId="77777777" w:rsidR="00150188" w:rsidRPr="00B048E5" w:rsidRDefault="00150188" w:rsidP="00B048E5">
      <w:pPr>
        <w:pBdr>
          <w:top w:val="nil"/>
          <w:left w:val="nil"/>
          <w:bottom w:val="nil"/>
          <w:right w:val="nil"/>
          <w:between w:val="nil"/>
        </w:pBdr>
        <w:spacing w:before="10"/>
        <w:ind w:hanging="115"/>
        <w:rPr>
          <w:rFonts w:ascii="Verdana" w:eastAsia="Verdana" w:hAnsi="Verdana" w:cs="Verdana"/>
          <w:sz w:val="20"/>
          <w:szCs w:val="20"/>
        </w:rPr>
      </w:pPr>
    </w:p>
    <w:p w14:paraId="6C110120" w14:textId="77777777" w:rsidR="00150188" w:rsidRPr="00B048E5" w:rsidRDefault="00AB6B42" w:rsidP="00B048E5">
      <w:pPr>
        <w:spacing w:before="196"/>
        <w:ind w:left="1133" w:firstLine="10"/>
        <w:rPr>
          <w:rFonts w:ascii="Verdana" w:eastAsia="Verdana" w:hAnsi="Verdana" w:cs="Verdana"/>
          <w:sz w:val="20"/>
          <w:szCs w:val="20"/>
        </w:rPr>
      </w:pPr>
      <w:r w:rsidRPr="00B048E5">
        <w:rPr>
          <w:rFonts w:ascii="Verdana" w:eastAsia="Verdana" w:hAnsi="Verdana" w:cs="Verdana"/>
          <w:sz w:val="20"/>
          <w:szCs w:val="20"/>
        </w:rPr>
        <w:t>Le présent descriptif technique des fournitures comprises dans ces lots (caractéristiques, qualité exigée, quantité et conditionnement des produits) est valable pendant toute la durée de ce marché, reconduction comprise.</w:t>
      </w:r>
    </w:p>
    <w:p w14:paraId="63652707" w14:textId="77777777" w:rsidR="00150188" w:rsidRPr="00B048E5" w:rsidRDefault="00AB6B42" w:rsidP="00B048E5">
      <w:pPr>
        <w:spacing w:before="196"/>
        <w:ind w:left="1133" w:firstLine="10"/>
        <w:rPr>
          <w:rFonts w:ascii="Verdana" w:eastAsia="Verdana" w:hAnsi="Verdana" w:cs="Verdana"/>
          <w:sz w:val="20"/>
          <w:szCs w:val="20"/>
        </w:rPr>
      </w:pPr>
      <w:r w:rsidRPr="00B048E5">
        <w:rPr>
          <w:rFonts w:ascii="Verdana" w:eastAsia="Verdana" w:hAnsi="Verdana" w:cs="Verdana"/>
          <w:sz w:val="20"/>
          <w:szCs w:val="20"/>
        </w:rPr>
        <w:t>Pour chaque lot, les spécificités techniques devront être respectées comme suit.</w:t>
      </w:r>
    </w:p>
    <w:p w14:paraId="3A9721DE" w14:textId="77777777" w:rsidR="00150188" w:rsidRPr="00B048E5" w:rsidRDefault="00150188" w:rsidP="00B048E5">
      <w:pPr>
        <w:spacing w:before="10"/>
        <w:ind w:hanging="115"/>
        <w:rPr>
          <w:rFonts w:ascii="Verdana" w:eastAsia="Verdana" w:hAnsi="Verdana" w:cs="Verdana"/>
          <w:sz w:val="20"/>
          <w:szCs w:val="20"/>
        </w:rPr>
      </w:pPr>
    </w:p>
    <w:tbl>
      <w:tblPr>
        <w:tblStyle w:val="affc"/>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9"/>
      </w:tblGrid>
      <w:tr w:rsidR="00150188" w:rsidRPr="00B048E5" w14:paraId="04E78CC5" w14:textId="77777777" w:rsidTr="00B048E5">
        <w:tc>
          <w:tcPr>
            <w:tcW w:w="5000" w:type="pct"/>
            <w:shd w:val="clear" w:color="auto" w:fill="F9CB9C"/>
            <w:tcMar>
              <w:top w:w="100" w:type="dxa"/>
              <w:left w:w="100" w:type="dxa"/>
              <w:bottom w:w="100" w:type="dxa"/>
              <w:right w:w="100" w:type="dxa"/>
            </w:tcMar>
          </w:tcPr>
          <w:p w14:paraId="52FB11D2" w14:textId="77777777" w:rsidR="00150188" w:rsidRPr="00B048E5" w:rsidRDefault="00AB6B42" w:rsidP="00B048E5">
            <w:pPr>
              <w:rPr>
                <w:rFonts w:ascii="Verdana" w:eastAsia="Verdana" w:hAnsi="Verdana" w:cs="Verdana"/>
                <w:i/>
                <w:sz w:val="20"/>
                <w:szCs w:val="20"/>
              </w:rPr>
            </w:pPr>
            <w:r w:rsidRPr="00B048E5">
              <w:rPr>
                <w:rFonts w:ascii="Verdana" w:eastAsia="Verdana" w:hAnsi="Verdana" w:cs="Verdana"/>
                <w:i/>
                <w:sz w:val="20"/>
                <w:szCs w:val="20"/>
              </w:rPr>
              <w:t>Commentaire : Dans cette partie il est très important de bien définir et décrire le produit attendu.</w:t>
            </w:r>
          </w:p>
        </w:tc>
      </w:tr>
    </w:tbl>
    <w:p w14:paraId="42100F1F" w14:textId="77777777" w:rsidR="00150188" w:rsidRPr="00B048E5" w:rsidRDefault="00150188" w:rsidP="00B048E5">
      <w:pPr>
        <w:pBdr>
          <w:top w:val="nil"/>
          <w:left w:val="nil"/>
          <w:bottom w:val="nil"/>
          <w:right w:val="nil"/>
          <w:between w:val="nil"/>
        </w:pBdr>
        <w:spacing w:before="10"/>
        <w:ind w:hanging="115"/>
        <w:rPr>
          <w:rFonts w:ascii="Verdana" w:eastAsia="Verdana" w:hAnsi="Verdana" w:cs="Verdana"/>
          <w:sz w:val="20"/>
          <w:szCs w:val="20"/>
        </w:rPr>
      </w:pPr>
    </w:p>
    <w:p w14:paraId="7D2102E2" w14:textId="35FBFBF5" w:rsidR="00150188" w:rsidRDefault="00150188" w:rsidP="00B048E5">
      <w:pPr>
        <w:widowControl/>
        <w:rPr>
          <w:rFonts w:ascii="Verdana" w:eastAsia="Verdana" w:hAnsi="Verdana" w:cs="Verdana"/>
          <w:sz w:val="20"/>
          <w:szCs w:val="20"/>
        </w:rPr>
      </w:pPr>
    </w:p>
    <w:p w14:paraId="443B7C15" w14:textId="77777777" w:rsidR="00A36DC9" w:rsidRDefault="00A36DC9" w:rsidP="00B048E5">
      <w:pPr>
        <w:widowControl/>
        <w:rPr>
          <w:rFonts w:ascii="Verdana" w:eastAsia="Verdana" w:hAnsi="Verdana" w:cs="Verdana"/>
          <w:sz w:val="20"/>
          <w:szCs w:val="20"/>
        </w:rPr>
      </w:pPr>
    </w:p>
    <w:p w14:paraId="3914070C" w14:textId="77777777" w:rsidR="00A36DC9" w:rsidRPr="00B048E5" w:rsidRDefault="00A36DC9" w:rsidP="00B048E5">
      <w:pPr>
        <w:widowControl/>
        <w:rPr>
          <w:rFonts w:ascii="Verdana" w:eastAsia="Verdana" w:hAnsi="Verdana" w:cs="Verdana"/>
          <w:sz w:val="20"/>
          <w:szCs w:val="20"/>
        </w:rPr>
      </w:pPr>
      <w:bookmarkStart w:id="0" w:name="_GoBack"/>
      <w:bookmarkEnd w:id="0"/>
    </w:p>
    <w:p w14:paraId="76788425" w14:textId="5DF18A79" w:rsidR="00150188" w:rsidRPr="00B048E5" w:rsidRDefault="00AB6B42" w:rsidP="00B048E5">
      <w:pPr>
        <w:pBdr>
          <w:top w:val="nil"/>
          <w:left w:val="nil"/>
          <w:bottom w:val="nil"/>
          <w:right w:val="nil"/>
          <w:between w:val="nil"/>
        </w:pBdr>
        <w:ind w:left="1133"/>
        <w:rPr>
          <w:rFonts w:ascii="Verdana" w:eastAsia="Verdana" w:hAnsi="Verdana" w:cs="Verdana"/>
          <w:b/>
          <w:sz w:val="20"/>
          <w:szCs w:val="20"/>
        </w:rPr>
      </w:pPr>
      <w:r w:rsidRPr="00B048E5">
        <w:rPr>
          <w:rFonts w:ascii="Verdana" w:eastAsia="Verdana" w:hAnsi="Verdana" w:cs="Verdana"/>
          <w:b/>
          <w:sz w:val="20"/>
          <w:szCs w:val="20"/>
        </w:rPr>
        <w:lastRenderedPageBreak/>
        <w:t>1.</w:t>
      </w:r>
      <w:r w:rsidR="00743141" w:rsidRPr="00B048E5">
        <w:rPr>
          <w:rFonts w:ascii="Verdana" w:eastAsia="Verdana" w:hAnsi="Verdana" w:cs="Verdana"/>
          <w:b/>
          <w:sz w:val="20"/>
          <w:szCs w:val="20"/>
        </w:rPr>
        <w:t xml:space="preserve"> </w:t>
      </w:r>
      <w:r w:rsidRPr="00B048E5">
        <w:rPr>
          <w:rFonts w:ascii="Verdana" w:eastAsia="Verdana" w:hAnsi="Verdana" w:cs="Verdana"/>
          <w:b/>
          <w:sz w:val="20"/>
          <w:szCs w:val="20"/>
        </w:rPr>
        <w:t>Caractéristiques et qualité</w:t>
      </w:r>
    </w:p>
    <w:p w14:paraId="08727CF3" w14:textId="77777777" w:rsidR="00150188" w:rsidRPr="00B048E5" w:rsidRDefault="00150188" w:rsidP="00B048E5">
      <w:pPr>
        <w:widowControl/>
        <w:rPr>
          <w:rFonts w:ascii="Verdana" w:eastAsia="Verdana" w:hAnsi="Verdana" w:cs="Verdana"/>
          <w:b/>
          <w:i/>
          <w:sz w:val="20"/>
          <w:szCs w:val="20"/>
        </w:rPr>
      </w:pPr>
    </w:p>
    <w:p w14:paraId="2B303358" w14:textId="77777777" w:rsidR="00150188" w:rsidRPr="00B048E5" w:rsidRDefault="00150188" w:rsidP="00B048E5">
      <w:pPr>
        <w:widowControl/>
        <w:ind w:left="1133"/>
        <w:rPr>
          <w:rFonts w:ascii="Verdana" w:eastAsia="Verdana" w:hAnsi="Verdana" w:cs="Verdana"/>
          <w:b/>
          <w:i/>
          <w:sz w:val="20"/>
          <w:szCs w:val="20"/>
        </w:rPr>
      </w:pPr>
    </w:p>
    <w:p w14:paraId="148207D6" w14:textId="090D6C3A" w:rsidR="00BC1A38" w:rsidRPr="00B048E5" w:rsidRDefault="00AB6B42" w:rsidP="00B048E5">
      <w:pPr>
        <w:widowControl/>
        <w:ind w:left="1133"/>
        <w:rPr>
          <w:rFonts w:ascii="Verdana" w:eastAsia="Calibri" w:hAnsi="Verdana" w:cs="Calibri"/>
          <w:sz w:val="20"/>
          <w:szCs w:val="20"/>
        </w:rPr>
      </w:pPr>
      <w:r w:rsidRPr="00B048E5">
        <w:rPr>
          <w:rFonts w:ascii="Verdana" w:eastAsia="Verdana" w:hAnsi="Verdana" w:cs="Verdana"/>
          <w:b/>
          <w:sz w:val="20"/>
          <w:szCs w:val="20"/>
        </w:rPr>
        <w:t xml:space="preserve">Pour les </w:t>
      </w:r>
      <w:r w:rsidR="00D52FE6" w:rsidRPr="00B048E5">
        <w:rPr>
          <w:rFonts w:ascii="Verdana" w:eastAsia="Verdana" w:hAnsi="Verdana" w:cs="Verdana"/>
          <w:b/>
          <w:sz w:val="20"/>
          <w:szCs w:val="20"/>
        </w:rPr>
        <w:t xml:space="preserve">deux </w:t>
      </w:r>
      <w:r w:rsidRPr="00B048E5">
        <w:rPr>
          <w:rFonts w:ascii="Verdana" w:eastAsia="Verdana" w:hAnsi="Verdana" w:cs="Verdana"/>
          <w:b/>
          <w:sz w:val="20"/>
          <w:szCs w:val="20"/>
        </w:rPr>
        <w:t xml:space="preserve">lots, </w:t>
      </w:r>
      <w:r w:rsidR="00BC1A38" w:rsidRPr="00B048E5">
        <w:rPr>
          <w:rFonts w:ascii="Verdana" w:eastAsia="Calibri" w:hAnsi="Verdana" w:cs="Calibri"/>
          <w:sz w:val="20"/>
          <w:szCs w:val="20"/>
        </w:rPr>
        <w:t>Les produits proposés doivent répondre à toutes les spécifications énoncées dans les lois et les décrets se rapportant aux denrées alimentaires destinées à l’alimentation humaine et applicables pendant la période d’exécution du marché. Ils doivent êtres en tous points conformes à la réglementation en vigueur les concernant et prévus par les différents textes (Code de la consommation, règlement européen, loi française, code des usages, normes AFNOR).</w:t>
      </w:r>
    </w:p>
    <w:p w14:paraId="5B734CEB" w14:textId="77777777" w:rsidR="00BC1A38" w:rsidRPr="00B048E5" w:rsidRDefault="00BC1A38" w:rsidP="00B048E5">
      <w:pPr>
        <w:widowControl/>
        <w:ind w:left="1133"/>
        <w:rPr>
          <w:rFonts w:asciiTheme="majorHAnsi" w:eastAsia="Verdana" w:hAnsiTheme="majorHAnsi" w:cstheme="majorHAnsi"/>
        </w:rPr>
      </w:pPr>
    </w:p>
    <w:p w14:paraId="715ACBB4" w14:textId="62FDACD5" w:rsidR="00150188" w:rsidRPr="00B048E5" w:rsidRDefault="00BC1A38" w:rsidP="00B048E5">
      <w:pPr>
        <w:widowControl/>
        <w:ind w:left="1133"/>
        <w:rPr>
          <w:rFonts w:ascii="Verdana" w:eastAsia="Verdana" w:hAnsi="Verdana" w:cs="Verdana"/>
          <w:sz w:val="20"/>
          <w:szCs w:val="20"/>
        </w:rPr>
      </w:pPr>
      <w:r w:rsidRPr="00B048E5">
        <w:rPr>
          <w:rFonts w:ascii="Verdana" w:eastAsia="Verdana" w:hAnsi="Verdana" w:cstheme="majorHAnsi"/>
          <w:sz w:val="20"/>
          <w:szCs w:val="20"/>
        </w:rPr>
        <w:t xml:space="preserve">En particulier, </w:t>
      </w:r>
      <w:r w:rsidR="00AB6B42" w:rsidRPr="00B048E5">
        <w:rPr>
          <w:rFonts w:ascii="Verdana" w:eastAsia="Verdana" w:hAnsi="Verdana" w:cs="Verdana"/>
          <w:sz w:val="20"/>
          <w:szCs w:val="20"/>
        </w:rPr>
        <w:t>les produits devront être conformes aux normes suivantes à la date de leur livraison :</w:t>
      </w:r>
    </w:p>
    <w:p w14:paraId="4345ADA7" w14:textId="38DC5753" w:rsidR="00150188" w:rsidRPr="00B048E5" w:rsidRDefault="00F05A26" w:rsidP="00B048E5">
      <w:pPr>
        <w:widowControl/>
        <w:numPr>
          <w:ilvl w:val="0"/>
          <w:numId w:val="5"/>
        </w:numPr>
        <w:ind w:left="1560" w:hanging="284"/>
        <w:rPr>
          <w:sz w:val="20"/>
          <w:szCs w:val="20"/>
        </w:rPr>
      </w:pPr>
      <w:r w:rsidRPr="00B048E5">
        <w:rPr>
          <w:rFonts w:ascii="Verdana" w:eastAsia="Verdana" w:hAnsi="Verdana" w:cs="Verdana"/>
          <w:sz w:val="20"/>
          <w:szCs w:val="20"/>
        </w:rPr>
        <w:t>Réglementation</w:t>
      </w:r>
      <w:r w:rsidR="00AB6B42" w:rsidRPr="00B048E5">
        <w:rPr>
          <w:rFonts w:ascii="Verdana" w:eastAsia="Verdana" w:hAnsi="Verdana" w:cs="Verdana"/>
          <w:sz w:val="20"/>
          <w:szCs w:val="20"/>
        </w:rPr>
        <w:t xml:space="preserve"> générale applicable aux denrées alimentaires – Code de la Consommation.</w:t>
      </w:r>
    </w:p>
    <w:p w14:paraId="6323C3D8" w14:textId="780ECCDD" w:rsidR="00150188" w:rsidRPr="00B048E5" w:rsidRDefault="00F05A26" w:rsidP="00B048E5">
      <w:pPr>
        <w:widowControl/>
        <w:numPr>
          <w:ilvl w:val="0"/>
          <w:numId w:val="5"/>
        </w:numPr>
        <w:ind w:left="1560" w:hanging="284"/>
        <w:rPr>
          <w:sz w:val="20"/>
          <w:szCs w:val="20"/>
        </w:rPr>
      </w:pPr>
      <w:r w:rsidRPr="00B048E5">
        <w:rPr>
          <w:rFonts w:ascii="Verdana" w:eastAsia="Verdana" w:hAnsi="Verdana" w:cs="Verdana"/>
          <w:sz w:val="20"/>
          <w:szCs w:val="20"/>
        </w:rPr>
        <w:t>Réglementation</w:t>
      </w:r>
      <w:r w:rsidR="00AB6B42" w:rsidRPr="00B048E5">
        <w:rPr>
          <w:rFonts w:ascii="Verdana" w:eastAsia="Verdana" w:hAnsi="Verdana" w:cs="Verdana"/>
          <w:sz w:val="20"/>
          <w:szCs w:val="20"/>
        </w:rPr>
        <w:t xml:space="preserve"> spécifique d’hygiène applicable aux denrées alimentaires d’origine animale - Paquet Hygiène.</w:t>
      </w:r>
    </w:p>
    <w:p w14:paraId="6E1D300D" w14:textId="6AD61F96" w:rsidR="00150188" w:rsidRPr="00B048E5" w:rsidRDefault="00F05A26" w:rsidP="00B048E5">
      <w:pPr>
        <w:widowControl/>
        <w:numPr>
          <w:ilvl w:val="0"/>
          <w:numId w:val="5"/>
        </w:numPr>
        <w:ind w:left="1560" w:hanging="284"/>
        <w:rPr>
          <w:sz w:val="20"/>
          <w:szCs w:val="20"/>
        </w:rPr>
      </w:pPr>
      <w:r w:rsidRPr="00B048E5">
        <w:rPr>
          <w:rFonts w:ascii="Verdana" w:eastAsia="Verdana" w:hAnsi="Verdana" w:cs="Verdana"/>
          <w:sz w:val="20"/>
          <w:szCs w:val="20"/>
        </w:rPr>
        <w:t>Réglementation</w:t>
      </w:r>
      <w:r w:rsidR="00AB6B42" w:rsidRPr="00B048E5">
        <w:rPr>
          <w:rFonts w:ascii="Verdana" w:eastAsia="Verdana" w:hAnsi="Verdana" w:cs="Verdana"/>
          <w:sz w:val="20"/>
          <w:szCs w:val="20"/>
        </w:rPr>
        <w:t xml:space="preserve"> générale applicable à la restauration collective et recommandations du GEMRCN.</w:t>
      </w:r>
    </w:p>
    <w:p w14:paraId="70C942DA" w14:textId="77777777" w:rsidR="003768DC" w:rsidRPr="00B048E5" w:rsidRDefault="003768DC" w:rsidP="00B048E5">
      <w:pPr>
        <w:widowControl/>
        <w:numPr>
          <w:ilvl w:val="0"/>
          <w:numId w:val="5"/>
        </w:numPr>
        <w:ind w:left="1560" w:hanging="284"/>
        <w:rPr>
          <w:sz w:val="20"/>
          <w:szCs w:val="20"/>
        </w:rPr>
      </w:pPr>
      <w:r w:rsidRPr="00B048E5">
        <w:rPr>
          <w:rFonts w:ascii="Verdana" w:eastAsia="Verdana" w:hAnsi="Verdana" w:cs="Verdana"/>
          <w:sz w:val="20"/>
          <w:szCs w:val="20"/>
        </w:rPr>
        <w:t>Spécifications GPEM en vigueur.</w:t>
      </w:r>
    </w:p>
    <w:p w14:paraId="7416A731" w14:textId="77777777" w:rsidR="00150188" w:rsidRPr="00B048E5" w:rsidRDefault="00150188" w:rsidP="00B048E5">
      <w:pPr>
        <w:widowControl/>
        <w:ind w:left="1133"/>
        <w:rPr>
          <w:rFonts w:ascii="Verdana" w:eastAsia="Verdana" w:hAnsi="Verdana" w:cs="Verdana"/>
          <w:sz w:val="20"/>
          <w:szCs w:val="20"/>
        </w:rPr>
      </w:pPr>
    </w:p>
    <w:p w14:paraId="6F6F8547" w14:textId="739ABE2B"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sz w:val="20"/>
          <w:szCs w:val="20"/>
        </w:rPr>
        <w:t xml:space="preserve">Les découpes, filets et portions de poissons proposés sont majoritairement issues de filières d’approvisionnements responsables (label MSC) et/ou </w:t>
      </w:r>
      <w:r w:rsidR="00A24897" w:rsidRPr="00B048E5">
        <w:rPr>
          <w:rFonts w:ascii="Verdana" w:eastAsia="Verdana" w:hAnsi="Verdana" w:cs="Verdana"/>
          <w:sz w:val="20"/>
          <w:szCs w:val="20"/>
        </w:rPr>
        <w:t xml:space="preserve">bénéficiant d’un système officiel de gestion des pêches </w:t>
      </w:r>
      <w:r w:rsidR="00976FAA" w:rsidRPr="00B048E5">
        <w:rPr>
          <w:rFonts w:ascii="Verdana" w:eastAsia="Verdana" w:hAnsi="Verdana" w:cs="Verdana"/>
          <w:sz w:val="20"/>
          <w:szCs w:val="20"/>
        </w:rPr>
        <w:t xml:space="preserve">impliquant </w:t>
      </w:r>
      <w:r w:rsidRPr="00B048E5">
        <w:rPr>
          <w:rFonts w:ascii="Verdana" w:eastAsia="Verdana" w:hAnsi="Verdana" w:cs="Verdana"/>
          <w:sz w:val="20"/>
          <w:szCs w:val="20"/>
        </w:rPr>
        <w:t>:</w:t>
      </w:r>
    </w:p>
    <w:p w14:paraId="2458F539" w14:textId="127E6385" w:rsidR="00150188" w:rsidRPr="00B048E5" w:rsidRDefault="00976FAA" w:rsidP="00B048E5">
      <w:pPr>
        <w:widowControl/>
        <w:numPr>
          <w:ilvl w:val="0"/>
          <w:numId w:val="6"/>
        </w:numPr>
        <w:ind w:left="1560" w:hanging="284"/>
        <w:rPr>
          <w:sz w:val="20"/>
          <w:szCs w:val="20"/>
        </w:rPr>
      </w:pPr>
      <w:r w:rsidRPr="00B048E5">
        <w:rPr>
          <w:rFonts w:ascii="Verdana" w:eastAsia="Verdana" w:hAnsi="Verdana" w:cs="Verdana"/>
          <w:sz w:val="20"/>
          <w:szCs w:val="20"/>
        </w:rPr>
        <w:t xml:space="preserve">un </w:t>
      </w:r>
      <w:r w:rsidR="00AB6B42" w:rsidRPr="00B048E5">
        <w:rPr>
          <w:rFonts w:ascii="Verdana" w:eastAsia="Verdana" w:hAnsi="Verdana" w:cs="Verdana"/>
          <w:sz w:val="20"/>
          <w:szCs w:val="20"/>
        </w:rPr>
        <w:t>suivi de l’état des stocks</w:t>
      </w:r>
      <w:r w:rsidR="00A36DA2" w:rsidRPr="00B048E5">
        <w:rPr>
          <w:rFonts w:ascii="Verdana" w:eastAsia="Verdana" w:hAnsi="Verdana" w:cs="Verdana"/>
          <w:sz w:val="20"/>
          <w:szCs w:val="20"/>
        </w:rPr>
        <w:t xml:space="preserve"> et/ou une adaptation des captures</w:t>
      </w:r>
      <w:r w:rsidR="00AB6B42" w:rsidRPr="00B048E5">
        <w:rPr>
          <w:rFonts w:ascii="Verdana" w:eastAsia="Verdana" w:hAnsi="Verdana" w:cs="Verdana"/>
          <w:sz w:val="20"/>
          <w:szCs w:val="20"/>
        </w:rPr>
        <w:t>,</w:t>
      </w:r>
    </w:p>
    <w:p w14:paraId="03C44C13" w14:textId="77777777" w:rsidR="00150188" w:rsidRPr="00B048E5" w:rsidRDefault="00976FAA" w:rsidP="00B048E5">
      <w:pPr>
        <w:widowControl/>
        <w:numPr>
          <w:ilvl w:val="0"/>
          <w:numId w:val="6"/>
        </w:numPr>
        <w:ind w:left="1560" w:hanging="284"/>
        <w:rPr>
          <w:sz w:val="20"/>
          <w:szCs w:val="20"/>
        </w:rPr>
      </w:pPr>
      <w:r w:rsidRPr="00B048E5">
        <w:rPr>
          <w:rFonts w:ascii="Verdana" w:eastAsia="Verdana" w:hAnsi="Verdana" w:cs="Verdana"/>
          <w:sz w:val="20"/>
          <w:szCs w:val="20"/>
        </w:rPr>
        <w:t xml:space="preserve">une maitrise de </w:t>
      </w:r>
      <w:r w:rsidR="00AB6B42" w:rsidRPr="00B048E5">
        <w:rPr>
          <w:rFonts w:ascii="Verdana" w:eastAsia="Verdana" w:hAnsi="Verdana" w:cs="Verdana"/>
          <w:sz w:val="20"/>
          <w:szCs w:val="20"/>
        </w:rPr>
        <w:t>l’impact de la pêche sur l’écosystème,</w:t>
      </w:r>
    </w:p>
    <w:p w14:paraId="1CA72981" w14:textId="15BCAE60" w:rsidR="00150188" w:rsidRPr="00B048E5" w:rsidRDefault="00976FAA" w:rsidP="00B048E5">
      <w:pPr>
        <w:widowControl/>
        <w:numPr>
          <w:ilvl w:val="0"/>
          <w:numId w:val="6"/>
        </w:numPr>
        <w:ind w:left="1560" w:hanging="284"/>
        <w:rPr>
          <w:sz w:val="20"/>
          <w:szCs w:val="20"/>
        </w:rPr>
      </w:pPr>
      <w:r w:rsidRPr="00B048E5">
        <w:rPr>
          <w:rFonts w:ascii="Verdana" w:eastAsia="Verdana" w:hAnsi="Verdana" w:cs="Verdana"/>
          <w:sz w:val="20"/>
          <w:szCs w:val="20"/>
        </w:rPr>
        <w:t xml:space="preserve">un </w:t>
      </w:r>
      <w:r w:rsidR="00A36DA2" w:rsidRPr="00B048E5">
        <w:rPr>
          <w:rFonts w:ascii="Verdana" w:eastAsia="Verdana" w:hAnsi="Verdana" w:cs="Verdana"/>
          <w:sz w:val="20"/>
          <w:szCs w:val="20"/>
        </w:rPr>
        <w:t xml:space="preserve">dispositif de </w:t>
      </w:r>
      <w:r w:rsidRPr="00B048E5">
        <w:rPr>
          <w:rFonts w:ascii="Verdana" w:eastAsia="Verdana" w:hAnsi="Verdana" w:cs="Verdana"/>
          <w:sz w:val="20"/>
          <w:szCs w:val="20"/>
        </w:rPr>
        <w:t>contrôle</w:t>
      </w:r>
      <w:r w:rsidR="00AB6B42" w:rsidRPr="00B048E5">
        <w:rPr>
          <w:rFonts w:ascii="Verdana" w:eastAsia="Verdana" w:hAnsi="Verdana" w:cs="Verdana"/>
          <w:sz w:val="20"/>
          <w:szCs w:val="20"/>
        </w:rPr>
        <w:t xml:space="preserve"> </w:t>
      </w:r>
      <w:r w:rsidR="00A36DA2" w:rsidRPr="00B048E5">
        <w:rPr>
          <w:rFonts w:ascii="Verdana" w:eastAsia="Verdana" w:hAnsi="Verdana" w:cs="Verdana"/>
          <w:sz w:val="20"/>
          <w:szCs w:val="20"/>
        </w:rPr>
        <w:t xml:space="preserve">effectif et </w:t>
      </w:r>
      <w:r w:rsidR="00AB6B42" w:rsidRPr="00B048E5">
        <w:rPr>
          <w:rFonts w:ascii="Verdana" w:eastAsia="Verdana" w:hAnsi="Verdana" w:cs="Verdana"/>
          <w:sz w:val="20"/>
          <w:szCs w:val="20"/>
        </w:rPr>
        <w:t>adéquat.</w:t>
      </w:r>
    </w:p>
    <w:p w14:paraId="39621265" w14:textId="77777777" w:rsidR="000B26A9" w:rsidRPr="00B048E5" w:rsidRDefault="000B26A9" w:rsidP="00B048E5">
      <w:pPr>
        <w:widowControl/>
        <w:ind w:left="1133"/>
        <w:rPr>
          <w:rFonts w:ascii="Verdana" w:eastAsia="Verdana" w:hAnsi="Verdana" w:cs="Verdana"/>
          <w:sz w:val="20"/>
          <w:szCs w:val="20"/>
        </w:rPr>
      </w:pPr>
    </w:p>
    <w:p w14:paraId="0268808A" w14:textId="3C991AB4" w:rsidR="00976FAA" w:rsidRPr="00B048E5" w:rsidRDefault="00AB6B42" w:rsidP="00B048E5">
      <w:pPr>
        <w:widowControl/>
        <w:spacing w:line="276" w:lineRule="auto"/>
        <w:ind w:left="1133"/>
        <w:rPr>
          <w:rFonts w:ascii="Verdana" w:eastAsia="Verdana" w:hAnsi="Verdana" w:cs="Verdana"/>
          <w:i/>
          <w:sz w:val="20"/>
          <w:szCs w:val="20"/>
        </w:rPr>
      </w:pPr>
      <w:r w:rsidRPr="00B048E5">
        <w:rPr>
          <w:rFonts w:ascii="Verdana" w:eastAsia="Verdana" w:hAnsi="Verdana" w:cs="Verdana"/>
          <w:sz w:val="20"/>
          <w:szCs w:val="20"/>
        </w:rPr>
        <w:t xml:space="preserve">Les poissons devront </w:t>
      </w:r>
      <w:r w:rsidR="00A24897" w:rsidRPr="00B048E5">
        <w:rPr>
          <w:rFonts w:ascii="Verdana" w:eastAsia="Verdana" w:hAnsi="Verdana" w:cs="Verdana"/>
          <w:sz w:val="20"/>
          <w:szCs w:val="20"/>
        </w:rPr>
        <w:t xml:space="preserve">ne pas comporter d’additifs. </w:t>
      </w:r>
      <w:r w:rsidR="00A36DA2" w:rsidRPr="00B048E5">
        <w:rPr>
          <w:rFonts w:ascii="Verdana" w:eastAsia="Verdana" w:hAnsi="Verdana" w:cs="Verdana"/>
          <w:sz w:val="20"/>
          <w:szCs w:val="20"/>
        </w:rPr>
        <w:t>[ </w:t>
      </w:r>
      <w:r w:rsidR="00A24897" w:rsidRPr="00B048E5">
        <w:rPr>
          <w:rFonts w:ascii="Verdana" w:eastAsia="Verdana" w:hAnsi="Verdana" w:cs="Verdana"/>
          <w:sz w:val="20"/>
          <w:szCs w:val="20"/>
        </w:rPr>
        <w:t xml:space="preserve">En particulier, les additifs </w:t>
      </w:r>
      <w:proofErr w:type="spellStart"/>
      <w:r w:rsidR="00A24897" w:rsidRPr="00B048E5">
        <w:rPr>
          <w:rFonts w:ascii="Verdana" w:eastAsia="Verdana" w:hAnsi="Verdana" w:cs="Verdana"/>
          <w:sz w:val="20"/>
          <w:szCs w:val="20"/>
        </w:rPr>
        <w:t>polyphosphatés</w:t>
      </w:r>
      <w:proofErr w:type="spellEnd"/>
      <w:r w:rsidR="00A24897" w:rsidRPr="00B048E5">
        <w:rPr>
          <w:rFonts w:ascii="Verdana" w:eastAsia="Verdana" w:hAnsi="Verdana" w:cs="Verdana"/>
          <w:sz w:val="20"/>
          <w:szCs w:val="20"/>
        </w:rPr>
        <w:t xml:space="preserve"> permettant l’incorporation et la rétention d’eau sont interdits.</w:t>
      </w:r>
      <w:r w:rsidR="00976FAA" w:rsidRPr="00B048E5">
        <w:rPr>
          <w:rFonts w:ascii="Verdana" w:eastAsia="Verdana" w:hAnsi="Verdana" w:cs="Verdana"/>
          <w:sz w:val="20"/>
          <w:szCs w:val="20"/>
        </w:rPr>
        <w:t xml:space="preserve"> </w:t>
      </w:r>
      <w:r w:rsidR="00976FAA" w:rsidRPr="00B048E5">
        <w:rPr>
          <w:rFonts w:ascii="Verdana" w:eastAsia="Verdana" w:hAnsi="Verdana" w:cs="Verdana"/>
          <w:i/>
          <w:sz w:val="20"/>
          <w:szCs w:val="20"/>
        </w:rPr>
        <w:t xml:space="preserve">Cet apport d'eau diminue l'apport nutritionnel de la </w:t>
      </w:r>
      <w:proofErr w:type="gramStart"/>
      <w:r w:rsidR="00976FAA" w:rsidRPr="00B048E5">
        <w:rPr>
          <w:rFonts w:ascii="Verdana" w:eastAsia="Verdana" w:hAnsi="Verdana" w:cs="Verdana"/>
          <w:i/>
          <w:sz w:val="20"/>
          <w:szCs w:val="20"/>
        </w:rPr>
        <w:t>portion</w:t>
      </w:r>
      <w:r w:rsidR="00A36DA2" w:rsidRPr="00B048E5">
        <w:rPr>
          <w:rFonts w:ascii="Verdana" w:eastAsia="Verdana" w:hAnsi="Verdana" w:cs="Verdana"/>
          <w:i/>
          <w:sz w:val="20"/>
          <w:szCs w:val="20"/>
        </w:rPr>
        <w:t> ]</w:t>
      </w:r>
      <w:proofErr w:type="gramEnd"/>
      <w:r w:rsidR="009E7376" w:rsidRPr="00B048E5">
        <w:rPr>
          <w:rFonts w:ascii="Verdana" w:eastAsia="Verdana" w:hAnsi="Verdana" w:cs="Verdana"/>
          <w:i/>
          <w:sz w:val="20"/>
          <w:szCs w:val="20"/>
        </w:rPr>
        <w:t>.</w:t>
      </w:r>
    </w:p>
    <w:p w14:paraId="7E17EB6C" w14:textId="77777777" w:rsidR="009E7376" w:rsidRPr="00B048E5" w:rsidRDefault="009E7376" w:rsidP="00B048E5">
      <w:pPr>
        <w:widowControl/>
        <w:spacing w:line="276" w:lineRule="auto"/>
        <w:ind w:left="1133"/>
        <w:rPr>
          <w:rFonts w:ascii="Verdana" w:eastAsia="Verdana" w:hAnsi="Verdana" w:cs="Verdana"/>
          <w:i/>
          <w:sz w:val="20"/>
          <w:szCs w:val="20"/>
        </w:rPr>
      </w:pPr>
    </w:p>
    <w:p w14:paraId="76AF7E67" w14:textId="77777777" w:rsidR="009E7376" w:rsidRPr="00B048E5" w:rsidRDefault="009E7376" w:rsidP="00B048E5">
      <w:pPr>
        <w:widowControl/>
        <w:ind w:left="1133"/>
        <w:rPr>
          <w:rFonts w:ascii="Verdana" w:eastAsia="Verdana" w:hAnsi="Verdana" w:cs="Verdana"/>
          <w:sz w:val="20"/>
          <w:szCs w:val="20"/>
        </w:rPr>
      </w:pPr>
      <w:r w:rsidRPr="00B048E5">
        <w:rPr>
          <w:rFonts w:ascii="Verdana" w:eastAsia="Verdana" w:hAnsi="Verdana" w:cs="Verdana"/>
          <w:sz w:val="20"/>
          <w:szCs w:val="20"/>
        </w:rPr>
        <w:t>Dans le cas de proposition de produits d’élevage, le candidat précisera si un cahier des charges est prévu avec l’éleveur. L’alimentation des produits d’élevage sera stricte et conforme à la réglementation européenne, excluant l’utilisation d’hormone de croissance, d’huile de palme, d’OGM et de farine animale terrestre. L’utilisation d’antibiotiques à titre préventif doit aussi être limitée.</w:t>
      </w:r>
    </w:p>
    <w:p w14:paraId="6BFA0694" w14:textId="77777777" w:rsidR="00150188" w:rsidRPr="00B048E5" w:rsidRDefault="00150188" w:rsidP="00B048E5">
      <w:pPr>
        <w:widowControl/>
        <w:ind w:left="1133"/>
        <w:rPr>
          <w:rFonts w:ascii="Verdana" w:eastAsia="Verdana" w:hAnsi="Verdana" w:cs="Verdana"/>
          <w:sz w:val="20"/>
          <w:szCs w:val="20"/>
        </w:rPr>
      </w:pPr>
    </w:p>
    <w:p w14:paraId="064D3777" w14:textId="77777777" w:rsidR="00150188" w:rsidRPr="00B048E5" w:rsidRDefault="00AB6B42" w:rsidP="00B048E5">
      <w:pPr>
        <w:widowControl/>
        <w:ind w:left="1133"/>
        <w:rPr>
          <w:rFonts w:ascii="Verdana" w:eastAsia="Verdana" w:hAnsi="Verdana" w:cs="Verdana"/>
          <w:i/>
          <w:sz w:val="20"/>
          <w:szCs w:val="20"/>
        </w:rPr>
      </w:pPr>
      <w:r w:rsidRPr="00B048E5">
        <w:rPr>
          <w:rFonts w:ascii="Verdana" w:eastAsia="Verdana" w:hAnsi="Verdana" w:cs="Verdana"/>
          <w:i/>
          <w:sz w:val="20"/>
          <w:szCs w:val="20"/>
        </w:rPr>
        <w:t>L'acheteur devra spécifier le niveau de préparation attendu pour l’ensemble des poissons :</w:t>
      </w:r>
    </w:p>
    <w:p w14:paraId="5B557B03" w14:textId="77777777" w:rsidR="00976FAA" w:rsidRPr="00B048E5" w:rsidRDefault="00976FAA" w:rsidP="00B048E5">
      <w:pPr>
        <w:widowControl/>
        <w:numPr>
          <w:ilvl w:val="0"/>
          <w:numId w:val="1"/>
        </w:numPr>
        <w:ind w:left="1560" w:hanging="284"/>
        <w:rPr>
          <w:rFonts w:ascii="Verdana" w:eastAsia="Verdana" w:hAnsi="Verdana" w:cs="Verdana"/>
          <w:i/>
          <w:sz w:val="20"/>
          <w:szCs w:val="20"/>
        </w:rPr>
      </w:pPr>
      <w:r w:rsidRPr="00B048E5">
        <w:rPr>
          <w:rFonts w:ascii="Verdana" w:eastAsia="Verdana" w:hAnsi="Verdana" w:cs="Verdana"/>
          <w:i/>
          <w:sz w:val="20"/>
          <w:szCs w:val="20"/>
        </w:rPr>
        <w:t>Entier / Étêté / vidé</w:t>
      </w:r>
    </w:p>
    <w:p w14:paraId="795D176D" w14:textId="77777777" w:rsidR="00150188" w:rsidRPr="00B048E5" w:rsidRDefault="00AB6B42" w:rsidP="00B048E5">
      <w:pPr>
        <w:widowControl/>
        <w:numPr>
          <w:ilvl w:val="0"/>
          <w:numId w:val="1"/>
        </w:numPr>
        <w:ind w:left="1560" w:hanging="284"/>
        <w:rPr>
          <w:rFonts w:ascii="Verdana" w:eastAsia="Verdana" w:hAnsi="Verdana" w:cs="Verdana"/>
          <w:i/>
          <w:sz w:val="20"/>
          <w:szCs w:val="20"/>
        </w:rPr>
      </w:pPr>
      <w:r w:rsidRPr="00B048E5">
        <w:rPr>
          <w:rFonts w:ascii="Verdana" w:eastAsia="Verdana" w:hAnsi="Verdana" w:cs="Verdana"/>
          <w:i/>
          <w:sz w:val="20"/>
          <w:szCs w:val="20"/>
        </w:rPr>
        <w:t>Dos/ filet</w:t>
      </w:r>
      <w:r w:rsidR="00976FAA" w:rsidRPr="00B048E5">
        <w:rPr>
          <w:rFonts w:ascii="Verdana" w:eastAsia="Verdana" w:hAnsi="Verdana" w:cs="Verdana"/>
          <w:i/>
          <w:sz w:val="20"/>
          <w:szCs w:val="20"/>
        </w:rPr>
        <w:t xml:space="preserve"> / Pavé / darnes</w:t>
      </w:r>
    </w:p>
    <w:p w14:paraId="03589BAD" w14:textId="77777777" w:rsidR="00150188" w:rsidRPr="00B048E5" w:rsidRDefault="00AB6B42" w:rsidP="00B048E5">
      <w:pPr>
        <w:widowControl/>
        <w:numPr>
          <w:ilvl w:val="0"/>
          <w:numId w:val="1"/>
        </w:numPr>
        <w:ind w:left="1560" w:hanging="284"/>
        <w:rPr>
          <w:rFonts w:ascii="Verdana" w:eastAsia="Verdana" w:hAnsi="Verdana" w:cs="Verdana"/>
          <w:i/>
          <w:sz w:val="20"/>
          <w:szCs w:val="20"/>
        </w:rPr>
      </w:pPr>
      <w:r w:rsidRPr="00B048E5">
        <w:rPr>
          <w:rFonts w:ascii="Verdana" w:eastAsia="Verdana" w:hAnsi="Verdana" w:cs="Verdana"/>
          <w:i/>
          <w:sz w:val="20"/>
          <w:szCs w:val="20"/>
        </w:rPr>
        <w:t>Avec ou sans peau</w:t>
      </w:r>
    </w:p>
    <w:p w14:paraId="7958DEB0" w14:textId="62A30CFC" w:rsidR="00150188" w:rsidRPr="00B048E5" w:rsidRDefault="00AB6B42" w:rsidP="00B048E5">
      <w:pPr>
        <w:widowControl/>
        <w:numPr>
          <w:ilvl w:val="0"/>
          <w:numId w:val="1"/>
        </w:numPr>
        <w:ind w:left="1560" w:hanging="284"/>
        <w:rPr>
          <w:rFonts w:ascii="Verdana" w:eastAsia="Verdana" w:hAnsi="Verdana" w:cs="Verdana"/>
          <w:i/>
          <w:sz w:val="20"/>
          <w:szCs w:val="20"/>
        </w:rPr>
      </w:pPr>
      <w:r w:rsidRPr="00B048E5">
        <w:rPr>
          <w:rFonts w:ascii="Verdana" w:eastAsia="Verdana" w:hAnsi="Verdana" w:cs="Verdana"/>
          <w:i/>
          <w:sz w:val="20"/>
          <w:szCs w:val="20"/>
        </w:rPr>
        <w:t xml:space="preserve">Avec </w:t>
      </w:r>
      <w:r w:rsidR="00976FAA" w:rsidRPr="00B048E5">
        <w:rPr>
          <w:rFonts w:ascii="Verdana" w:eastAsia="Verdana" w:hAnsi="Verdana" w:cs="Verdana"/>
          <w:i/>
          <w:sz w:val="20"/>
          <w:szCs w:val="20"/>
        </w:rPr>
        <w:t xml:space="preserve">/ pauvre en </w:t>
      </w:r>
      <w:r w:rsidRPr="00B048E5">
        <w:rPr>
          <w:rFonts w:ascii="Verdana" w:eastAsia="Verdana" w:hAnsi="Verdana" w:cs="Verdana"/>
          <w:i/>
          <w:sz w:val="20"/>
          <w:szCs w:val="20"/>
        </w:rPr>
        <w:t>arêtes</w:t>
      </w:r>
      <w:r w:rsidR="00976FAA" w:rsidRPr="00B048E5">
        <w:rPr>
          <w:rFonts w:ascii="Verdana" w:eastAsia="Verdana" w:hAnsi="Verdana" w:cs="Verdana"/>
          <w:i/>
          <w:sz w:val="20"/>
          <w:szCs w:val="20"/>
        </w:rPr>
        <w:t xml:space="preserve"> / sans arêtes (pour la gamme surgelée)</w:t>
      </w:r>
    </w:p>
    <w:p w14:paraId="791E3334" w14:textId="742C7178" w:rsidR="00150188" w:rsidRPr="00B048E5" w:rsidRDefault="00F05A26" w:rsidP="00B048E5">
      <w:pPr>
        <w:widowControl/>
        <w:numPr>
          <w:ilvl w:val="0"/>
          <w:numId w:val="1"/>
        </w:numPr>
        <w:ind w:left="1560" w:hanging="284"/>
        <w:rPr>
          <w:rFonts w:ascii="Verdana" w:eastAsia="Verdana" w:hAnsi="Verdana" w:cs="Verdana"/>
          <w:i/>
          <w:sz w:val="20"/>
          <w:szCs w:val="20"/>
        </w:rPr>
      </w:pPr>
      <w:r w:rsidRPr="00B048E5">
        <w:rPr>
          <w:rFonts w:ascii="Verdana" w:eastAsia="Verdana" w:hAnsi="Verdana" w:cs="Verdana"/>
          <w:i/>
          <w:sz w:val="20"/>
          <w:szCs w:val="20"/>
        </w:rPr>
        <w:t>…</w:t>
      </w:r>
    </w:p>
    <w:p w14:paraId="169F528C" w14:textId="77777777" w:rsidR="00150188" w:rsidRPr="00B048E5" w:rsidRDefault="00150188" w:rsidP="00B048E5">
      <w:pPr>
        <w:widowControl/>
        <w:ind w:left="1133"/>
        <w:rPr>
          <w:rFonts w:ascii="Verdana" w:eastAsia="Verdana" w:hAnsi="Verdana" w:cs="Verdana"/>
          <w:i/>
          <w:sz w:val="20"/>
          <w:szCs w:val="20"/>
        </w:rPr>
      </w:pPr>
    </w:p>
    <w:p w14:paraId="061914F0" w14:textId="59DBA3BB" w:rsidR="00150188" w:rsidRPr="00B048E5" w:rsidRDefault="00AB6B42" w:rsidP="00B048E5">
      <w:pPr>
        <w:widowControl/>
        <w:ind w:left="1133"/>
        <w:rPr>
          <w:rFonts w:ascii="Verdana" w:eastAsia="Verdana" w:hAnsi="Verdana" w:cs="Verdana"/>
          <w:sz w:val="20"/>
          <w:szCs w:val="20"/>
        </w:rPr>
      </w:pPr>
      <w:r w:rsidRPr="00B048E5">
        <w:rPr>
          <w:rFonts w:ascii="Arial Unicode MS" w:eastAsia="Arial Unicode MS" w:hAnsi="Arial Unicode MS" w:cs="Arial Unicode MS"/>
          <w:sz w:val="20"/>
          <w:szCs w:val="20"/>
        </w:rPr>
        <w:t xml:space="preserve">→ </w:t>
      </w:r>
      <w:proofErr w:type="gramStart"/>
      <w:r w:rsidRPr="00B048E5">
        <w:rPr>
          <w:rFonts w:ascii="Arial Unicode MS" w:eastAsia="Arial Unicode MS" w:hAnsi="Arial Unicode MS" w:cs="Arial Unicode MS"/>
          <w:sz w:val="20"/>
          <w:szCs w:val="20"/>
        </w:rPr>
        <w:t>il</w:t>
      </w:r>
      <w:proofErr w:type="gramEnd"/>
      <w:r w:rsidRPr="00B048E5">
        <w:rPr>
          <w:rFonts w:ascii="Arial Unicode MS" w:eastAsia="Arial Unicode MS" w:hAnsi="Arial Unicode MS" w:cs="Arial Unicode MS"/>
          <w:sz w:val="20"/>
          <w:szCs w:val="20"/>
        </w:rPr>
        <w:t xml:space="preserve"> est important de donner une description précise du produit attendu pour être sûr </w:t>
      </w:r>
      <w:r w:rsidR="00B30F2E" w:rsidRPr="00B048E5">
        <w:rPr>
          <w:rFonts w:ascii="Arial Unicode MS" w:eastAsia="Arial Unicode MS" w:hAnsi="Arial Unicode MS" w:cs="Arial Unicode MS"/>
          <w:sz w:val="20"/>
          <w:szCs w:val="20"/>
        </w:rPr>
        <w:t>d’obtenir</w:t>
      </w:r>
      <w:r w:rsidRPr="00B048E5">
        <w:rPr>
          <w:rFonts w:ascii="Arial Unicode MS" w:eastAsia="Arial Unicode MS" w:hAnsi="Arial Unicode MS" w:cs="Arial Unicode MS"/>
          <w:sz w:val="20"/>
          <w:szCs w:val="20"/>
        </w:rPr>
        <w:t xml:space="preserve"> le produit</w:t>
      </w:r>
      <w:r w:rsidR="00D52FE6" w:rsidRPr="00B048E5">
        <w:rPr>
          <w:rFonts w:ascii="Arial Unicode MS" w:eastAsia="Arial Unicode MS" w:hAnsi="Arial Unicode MS" w:cs="Arial Unicode MS"/>
          <w:sz w:val="20"/>
          <w:szCs w:val="20"/>
        </w:rPr>
        <w:t xml:space="preserve"> attendu</w:t>
      </w:r>
    </w:p>
    <w:p w14:paraId="0B44E12E" w14:textId="77777777" w:rsidR="00150188" w:rsidRPr="00B048E5" w:rsidRDefault="00150188" w:rsidP="00B048E5">
      <w:pPr>
        <w:widowControl/>
        <w:ind w:left="1133"/>
        <w:rPr>
          <w:rFonts w:ascii="Verdana" w:eastAsia="Verdana" w:hAnsi="Verdana" w:cs="Verdana"/>
          <w:sz w:val="20"/>
          <w:szCs w:val="20"/>
        </w:rPr>
      </w:pPr>
    </w:p>
    <w:p w14:paraId="6C4BA037" w14:textId="77777777" w:rsidR="00261241" w:rsidRPr="00B048E5" w:rsidRDefault="00261241" w:rsidP="00B048E5">
      <w:pPr>
        <w:widowControl/>
        <w:ind w:left="1133"/>
        <w:rPr>
          <w:rFonts w:ascii="Verdana" w:eastAsia="Verdana" w:hAnsi="Verdana" w:cs="Verdana"/>
          <w:b/>
          <w:i/>
          <w:sz w:val="20"/>
          <w:szCs w:val="20"/>
        </w:rPr>
      </w:pPr>
      <w:r w:rsidRPr="00B048E5">
        <w:rPr>
          <w:rFonts w:ascii="Verdana" w:eastAsia="Verdana" w:hAnsi="Verdana" w:cs="Verdana"/>
          <w:b/>
          <w:i/>
          <w:sz w:val="20"/>
          <w:szCs w:val="20"/>
        </w:rPr>
        <w:t>Pour le lot 1</w:t>
      </w:r>
      <w:r w:rsidR="00BC1A38" w:rsidRPr="00B048E5">
        <w:rPr>
          <w:rFonts w:ascii="Verdana" w:eastAsia="Verdana" w:hAnsi="Verdana" w:cs="Verdana"/>
          <w:b/>
          <w:i/>
          <w:sz w:val="20"/>
          <w:szCs w:val="20"/>
        </w:rPr>
        <w:t xml:space="preserve"> « Poissons et coquillages frais »</w:t>
      </w:r>
    </w:p>
    <w:p w14:paraId="2C4E5472" w14:textId="77777777" w:rsidR="00BC1A38" w:rsidRPr="00B048E5" w:rsidRDefault="00BC1A38" w:rsidP="00B048E5">
      <w:pPr>
        <w:widowControl/>
        <w:ind w:left="1133"/>
        <w:rPr>
          <w:rFonts w:ascii="Verdana" w:eastAsia="Verdana" w:hAnsi="Verdana" w:cs="Verdana"/>
          <w:b/>
          <w:i/>
          <w:sz w:val="20"/>
          <w:szCs w:val="20"/>
        </w:rPr>
      </w:pPr>
    </w:p>
    <w:p w14:paraId="540A53A2" w14:textId="4F80424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sz w:val="20"/>
          <w:szCs w:val="20"/>
        </w:rPr>
        <w:t xml:space="preserve">Compte-tenu des particularités de la pêche fraîche (saisonnalité, intempéries…) qui entraînent une variabilité de la disponibilité et une fluctuation importante des cours, les produits frais de la pêche </w:t>
      </w:r>
      <w:r w:rsidR="00910C2E" w:rsidRPr="00B048E5">
        <w:rPr>
          <w:rFonts w:ascii="Verdana" w:eastAsia="Verdana" w:hAnsi="Verdana" w:cs="Verdana"/>
          <w:sz w:val="20"/>
          <w:szCs w:val="20"/>
        </w:rPr>
        <w:t>seront</w:t>
      </w:r>
      <w:r w:rsidR="00261241" w:rsidRPr="00B048E5">
        <w:rPr>
          <w:rFonts w:ascii="Verdana" w:eastAsia="Verdana" w:hAnsi="Verdana" w:cs="Verdana"/>
          <w:sz w:val="20"/>
          <w:szCs w:val="20"/>
        </w:rPr>
        <w:t xml:space="preserve"> </w:t>
      </w:r>
      <w:r w:rsidRPr="00B048E5">
        <w:rPr>
          <w:rFonts w:ascii="Verdana" w:eastAsia="Verdana" w:hAnsi="Verdana" w:cs="Verdana"/>
          <w:sz w:val="20"/>
          <w:szCs w:val="20"/>
        </w:rPr>
        <w:t xml:space="preserve">proposés par l’entreprise au gestionnaire, de manière hebdomadaire, en fonction des </w:t>
      </w:r>
      <w:r w:rsidR="00910C2E" w:rsidRPr="00B048E5">
        <w:rPr>
          <w:rFonts w:ascii="Verdana" w:eastAsia="Verdana" w:hAnsi="Verdana" w:cs="Verdana"/>
          <w:sz w:val="20"/>
          <w:szCs w:val="20"/>
        </w:rPr>
        <w:t>disponibilités</w:t>
      </w:r>
      <w:r w:rsidRPr="00B048E5">
        <w:rPr>
          <w:rFonts w:ascii="Verdana" w:eastAsia="Verdana" w:hAnsi="Verdana" w:cs="Verdana"/>
          <w:sz w:val="20"/>
          <w:szCs w:val="20"/>
        </w:rPr>
        <w:t>.</w:t>
      </w:r>
    </w:p>
    <w:p w14:paraId="038C7A0E" w14:textId="77777777" w:rsidR="00150188" w:rsidRPr="00B048E5" w:rsidRDefault="00150188" w:rsidP="00B048E5">
      <w:pPr>
        <w:widowControl/>
        <w:ind w:left="1133"/>
        <w:rPr>
          <w:rFonts w:ascii="Verdana" w:eastAsia="Verdana" w:hAnsi="Verdana" w:cs="Verdana"/>
          <w:sz w:val="20"/>
          <w:szCs w:val="20"/>
        </w:rPr>
      </w:pPr>
    </w:p>
    <w:p w14:paraId="3F330E4D" w14:textId="1AE8CBCA" w:rsidR="00BC1A38" w:rsidRPr="00B048E5" w:rsidRDefault="00261241" w:rsidP="00B048E5">
      <w:pPr>
        <w:widowControl/>
        <w:ind w:left="1133"/>
        <w:rPr>
          <w:rFonts w:ascii="Verdana" w:eastAsia="Verdana" w:hAnsi="Verdana" w:cs="Verdana"/>
          <w:sz w:val="20"/>
          <w:szCs w:val="20"/>
        </w:rPr>
      </w:pPr>
      <w:r w:rsidRPr="00B048E5">
        <w:rPr>
          <w:rFonts w:ascii="Verdana" w:eastAsia="Verdana" w:hAnsi="Verdana" w:cs="Verdana"/>
          <w:sz w:val="20"/>
          <w:szCs w:val="20"/>
        </w:rPr>
        <w:lastRenderedPageBreak/>
        <w:t>L</w:t>
      </w:r>
      <w:r w:rsidR="00AB6B42" w:rsidRPr="00B048E5">
        <w:rPr>
          <w:rFonts w:ascii="Verdana" w:eastAsia="Verdana" w:hAnsi="Verdana" w:cs="Verdana"/>
          <w:sz w:val="20"/>
          <w:szCs w:val="20"/>
        </w:rPr>
        <w:t xml:space="preserve">e </w:t>
      </w:r>
      <w:r w:rsidR="000B26A9" w:rsidRPr="00B048E5">
        <w:rPr>
          <w:rFonts w:ascii="Verdana" w:eastAsia="Verdana" w:hAnsi="Verdana" w:cs="Verdana"/>
          <w:sz w:val="20"/>
          <w:szCs w:val="20"/>
        </w:rPr>
        <w:t xml:space="preserve">fournisseur </w:t>
      </w:r>
      <w:r w:rsidR="00AB6B42" w:rsidRPr="00B048E5">
        <w:rPr>
          <w:rFonts w:ascii="Verdana" w:eastAsia="Verdana" w:hAnsi="Verdana" w:cs="Verdana"/>
          <w:sz w:val="20"/>
          <w:szCs w:val="20"/>
        </w:rPr>
        <w:t xml:space="preserve">proposera prioritairement des espèces </w:t>
      </w:r>
      <w:r w:rsidR="008B17D4" w:rsidRPr="00B048E5">
        <w:rPr>
          <w:rFonts w:ascii="Verdana" w:eastAsia="Verdana" w:hAnsi="Verdana" w:cs="Verdana"/>
          <w:sz w:val="20"/>
          <w:szCs w:val="20"/>
        </w:rPr>
        <w:t>de</w:t>
      </w:r>
      <w:r w:rsidR="00AB6B42" w:rsidRPr="00B048E5">
        <w:rPr>
          <w:rFonts w:ascii="Verdana" w:eastAsia="Verdana" w:hAnsi="Verdana" w:cs="Verdana"/>
          <w:sz w:val="20"/>
          <w:szCs w:val="20"/>
        </w:rPr>
        <w:t xml:space="preserve"> la liste ci-après</w:t>
      </w:r>
      <w:r w:rsidRPr="00B048E5">
        <w:rPr>
          <w:rFonts w:ascii="Verdana" w:eastAsia="Verdana" w:hAnsi="Verdana" w:cs="Verdana"/>
          <w:sz w:val="20"/>
          <w:szCs w:val="20"/>
        </w:rPr>
        <w:t>, mais pourra aussi proposer des espèces équivalentes</w:t>
      </w:r>
      <w:r w:rsidR="00CF2515" w:rsidRPr="00B048E5">
        <w:rPr>
          <w:rFonts w:ascii="Verdana" w:eastAsia="Verdana" w:hAnsi="Verdana" w:cs="Verdana"/>
          <w:sz w:val="20"/>
          <w:szCs w:val="20"/>
        </w:rPr>
        <w:t xml:space="preserve">, </w:t>
      </w:r>
      <w:r w:rsidR="000B26A9" w:rsidRPr="00B048E5">
        <w:rPr>
          <w:rFonts w:ascii="Verdana" w:eastAsia="Verdana" w:hAnsi="Verdana" w:cs="Verdana"/>
          <w:sz w:val="20"/>
          <w:szCs w:val="20"/>
        </w:rPr>
        <w:t>pour assurer l’approvisionnement requis</w:t>
      </w:r>
      <w:r w:rsidR="00AB6B42" w:rsidRPr="00B048E5">
        <w:rPr>
          <w:rFonts w:ascii="Verdana" w:eastAsia="Verdana" w:hAnsi="Verdana" w:cs="Verdana"/>
          <w:sz w:val="20"/>
          <w:szCs w:val="20"/>
        </w:rPr>
        <w:t>.</w:t>
      </w:r>
      <w:r w:rsidR="00BC1A38" w:rsidRPr="00B048E5">
        <w:rPr>
          <w:rFonts w:ascii="Verdana" w:eastAsia="Verdana" w:hAnsi="Verdana" w:cs="Verdana"/>
          <w:sz w:val="20"/>
          <w:szCs w:val="20"/>
        </w:rPr>
        <w:t xml:space="preserve"> Les produits proposés devront être de Qualité Extra ou A.</w:t>
      </w:r>
    </w:p>
    <w:p w14:paraId="24B8880D" w14:textId="77777777" w:rsidR="00150188" w:rsidRPr="00B048E5" w:rsidRDefault="00150188" w:rsidP="00B048E5">
      <w:pPr>
        <w:widowControl/>
        <w:ind w:left="1133"/>
        <w:rPr>
          <w:rFonts w:ascii="Verdana" w:eastAsia="Verdana" w:hAnsi="Verdana" w:cs="Verdana"/>
          <w:sz w:val="20"/>
          <w:szCs w:val="20"/>
        </w:rPr>
      </w:pPr>
    </w:p>
    <w:p w14:paraId="270D586A" w14:textId="31C6EDAE" w:rsidR="00150188" w:rsidRPr="00B048E5" w:rsidRDefault="00CF2515" w:rsidP="00B048E5">
      <w:pPr>
        <w:widowControl/>
        <w:ind w:left="1133"/>
        <w:rPr>
          <w:rFonts w:ascii="Verdana" w:eastAsia="Verdana" w:hAnsi="Verdana" w:cs="Verdana"/>
          <w:sz w:val="20"/>
          <w:szCs w:val="20"/>
        </w:rPr>
      </w:pPr>
      <w:r w:rsidRPr="00B048E5">
        <w:rPr>
          <w:rFonts w:ascii="Verdana" w:eastAsia="Verdana" w:hAnsi="Verdana" w:cs="Verdana"/>
          <w:sz w:val="20"/>
          <w:szCs w:val="20"/>
        </w:rPr>
        <w:t xml:space="preserve">Sur la durée du marché, </w:t>
      </w:r>
      <w:r w:rsidR="000B26A9" w:rsidRPr="00B048E5">
        <w:rPr>
          <w:rFonts w:ascii="Verdana" w:eastAsia="Verdana" w:hAnsi="Verdana" w:cs="Verdana"/>
          <w:sz w:val="20"/>
          <w:szCs w:val="20"/>
        </w:rPr>
        <w:t xml:space="preserve">le fournisseur s’engage à livrer une quantité minimale </w:t>
      </w:r>
      <w:r w:rsidRPr="00B048E5">
        <w:rPr>
          <w:rFonts w:ascii="Verdana" w:eastAsia="Verdana" w:hAnsi="Verdana" w:cs="Verdana"/>
          <w:sz w:val="20"/>
          <w:szCs w:val="20"/>
        </w:rPr>
        <w:t xml:space="preserve">parmi cette liste </w:t>
      </w:r>
      <w:r w:rsidR="000B26A9" w:rsidRPr="00B048E5">
        <w:rPr>
          <w:rFonts w:ascii="Verdana" w:eastAsia="Verdana" w:hAnsi="Verdana" w:cs="Verdana"/>
          <w:sz w:val="20"/>
          <w:szCs w:val="20"/>
        </w:rPr>
        <w:t>d’espèces</w:t>
      </w:r>
      <w:r w:rsidR="00AB6B42" w:rsidRPr="00B048E5">
        <w:rPr>
          <w:rFonts w:ascii="Verdana" w:eastAsia="Verdana" w:hAnsi="Verdana" w:cs="Verdana"/>
          <w:sz w:val="20"/>
          <w:szCs w:val="20"/>
        </w:rPr>
        <w:t> :</w:t>
      </w:r>
    </w:p>
    <w:p w14:paraId="4605A330" w14:textId="77777777" w:rsidR="00150188" w:rsidRPr="00B048E5" w:rsidRDefault="00743141" w:rsidP="00B048E5">
      <w:pPr>
        <w:widowControl/>
        <w:ind w:left="1560"/>
        <w:rPr>
          <w:rFonts w:ascii="Verdana" w:eastAsia="Verdana" w:hAnsi="Verdana" w:cs="Verdana"/>
          <w:sz w:val="20"/>
          <w:szCs w:val="20"/>
        </w:rPr>
      </w:pPr>
      <w:sdt>
        <w:sdtPr>
          <w:tag w:val="goog_rdk_10"/>
          <w:id w:val="2032061472"/>
        </w:sdtPr>
        <w:sdtContent>
          <w:r w:rsidR="00AB6B42" w:rsidRPr="00B048E5">
            <w:rPr>
              <w:rFonts w:ascii="Arial Unicode MS" w:eastAsia="Arial Unicode MS" w:hAnsi="Arial Unicode MS" w:cs="Arial Unicode MS"/>
              <w:sz w:val="20"/>
              <w:szCs w:val="20"/>
            </w:rPr>
            <w:t>◻ 40%</w:t>
          </w:r>
        </w:sdtContent>
      </w:sdt>
    </w:p>
    <w:p w14:paraId="6152499E" w14:textId="77777777" w:rsidR="00150188" w:rsidRPr="00B048E5" w:rsidRDefault="00743141" w:rsidP="00B048E5">
      <w:pPr>
        <w:widowControl/>
        <w:ind w:left="1560"/>
        <w:rPr>
          <w:rFonts w:ascii="Verdana" w:eastAsia="Verdana" w:hAnsi="Verdana" w:cs="Verdana"/>
          <w:sz w:val="20"/>
          <w:szCs w:val="20"/>
        </w:rPr>
      </w:pPr>
      <w:sdt>
        <w:sdtPr>
          <w:tag w:val="goog_rdk_11"/>
          <w:id w:val="1124656755"/>
        </w:sdtPr>
        <w:sdtContent>
          <w:r w:rsidR="00AB6B42" w:rsidRPr="00B048E5">
            <w:rPr>
              <w:rFonts w:ascii="Arial Unicode MS" w:eastAsia="Arial Unicode MS" w:hAnsi="Arial Unicode MS" w:cs="Arial Unicode MS"/>
              <w:sz w:val="20"/>
              <w:szCs w:val="20"/>
            </w:rPr>
            <w:t>◻ 60%</w:t>
          </w:r>
        </w:sdtContent>
      </w:sdt>
    </w:p>
    <w:p w14:paraId="2CDF22CB" w14:textId="3C5FDA03" w:rsidR="000B26A9" w:rsidRPr="00B048E5" w:rsidRDefault="00AB6B42" w:rsidP="00B048E5">
      <w:pPr>
        <w:widowControl/>
        <w:ind w:left="1560"/>
        <w:rPr>
          <w:rFonts w:ascii="Arial Unicode MS" w:eastAsia="Arial Unicode MS" w:hAnsi="Arial Unicode MS" w:cs="Arial Unicode MS"/>
          <w:sz w:val="20"/>
          <w:szCs w:val="20"/>
        </w:rPr>
      </w:pPr>
      <w:r w:rsidRPr="00B048E5">
        <w:rPr>
          <w:rFonts w:ascii="Arial Unicode MS" w:eastAsia="Arial Unicode MS" w:hAnsi="Arial Unicode MS" w:cs="Arial Unicode MS"/>
          <w:sz w:val="20"/>
          <w:szCs w:val="20"/>
        </w:rPr>
        <w:t>◻ 80 %</w:t>
      </w:r>
    </w:p>
    <w:p w14:paraId="07468AE9" w14:textId="45046E1F" w:rsidR="000B26A9" w:rsidRPr="00B048E5" w:rsidRDefault="000B26A9" w:rsidP="00B048E5">
      <w:pPr>
        <w:widowControl/>
        <w:ind w:left="1560"/>
        <w:rPr>
          <w:rFonts w:ascii="Verdana" w:eastAsia="Verdana" w:hAnsi="Verdana" w:cs="Verdana"/>
          <w:sz w:val="20"/>
          <w:szCs w:val="20"/>
        </w:rPr>
      </w:pPr>
      <w:r w:rsidRPr="00B048E5">
        <w:rPr>
          <w:rFonts w:eastAsia="Arial Unicode MS"/>
          <w:sz w:val="20"/>
          <w:szCs w:val="20"/>
        </w:rPr>
        <w:t>◻</w:t>
      </w:r>
      <w:r w:rsidRPr="00B048E5">
        <w:rPr>
          <w:rFonts w:ascii="Arial Unicode MS" w:eastAsia="Arial Unicode MS" w:hAnsi="Arial Unicode MS" w:cs="Arial Unicode MS"/>
          <w:sz w:val="20"/>
          <w:szCs w:val="20"/>
        </w:rPr>
        <w:t xml:space="preserve"> Autre à définir : …. %</w:t>
      </w:r>
    </w:p>
    <w:p w14:paraId="384BB2DC" w14:textId="36E2F864" w:rsidR="00150188" w:rsidRPr="00B048E5" w:rsidRDefault="00150188" w:rsidP="00B048E5">
      <w:pPr>
        <w:widowControl/>
        <w:ind w:left="1560"/>
        <w:rPr>
          <w:rFonts w:ascii="Verdana" w:eastAsia="Verdana" w:hAnsi="Verdana" w:cs="Verdana"/>
          <w:sz w:val="20"/>
          <w:szCs w:val="20"/>
        </w:rPr>
      </w:pPr>
    </w:p>
    <w:p w14:paraId="4B196DD3" w14:textId="77777777" w:rsidR="00910C2E" w:rsidRPr="00B048E5" w:rsidRDefault="00910C2E" w:rsidP="00B048E5">
      <w:pPr>
        <w:widowControl/>
        <w:ind w:left="1133"/>
      </w:pPr>
    </w:p>
    <w:tbl>
      <w:tblPr>
        <w:tblStyle w:val="a3"/>
        <w:tblW w:w="4666" w:type="pct"/>
        <w:tblLook w:val="0400" w:firstRow="0" w:lastRow="0" w:firstColumn="0" w:lastColumn="0" w:noHBand="0" w:noVBand="1"/>
      </w:tblPr>
      <w:tblGrid>
        <w:gridCol w:w="1590"/>
        <w:gridCol w:w="3173"/>
        <w:gridCol w:w="2850"/>
        <w:gridCol w:w="2128"/>
        <w:gridCol w:w="2408"/>
        <w:gridCol w:w="2408"/>
      </w:tblGrid>
      <w:tr w:rsidR="00A36DC9" w:rsidRPr="00B048E5" w14:paraId="01F15345" w14:textId="7DDF7967" w:rsidTr="00A36DC9">
        <w:trPr>
          <w:trHeight w:val="18"/>
        </w:trPr>
        <w:tc>
          <w:tcPr>
            <w:tcW w:w="546" w:type="pct"/>
            <w:tcBorders>
              <w:bottom w:val="single" w:sz="4" w:space="0" w:color="000000"/>
              <w:right w:val="single" w:sz="4" w:space="0" w:color="000000"/>
            </w:tcBorders>
          </w:tcPr>
          <w:p w14:paraId="29971191" w14:textId="77777777" w:rsidR="00A36DC9" w:rsidRPr="00B048E5" w:rsidRDefault="00A36DC9" w:rsidP="00B048E5">
            <w:pPr>
              <w:contextualSpacing/>
              <w:rPr>
                <w:rFonts w:ascii="Verdana" w:eastAsia="Calibri" w:hAnsi="Verdana" w:cs="Calibri"/>
                <w:color w:val="000000"/>
                <w:sz w:val="18"/>
                <w:szCs w:val="18"/>
              </w:rPr>
            </w:pP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9C051" w14:textId="00E4D83A"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Dénominations de vente</w:t>
            </w:r>
          </w:p>
        </w:tc>
        <w:tc>
          <w:tcPr>
            <w:tcW w:w="979" w:type="pct"/>
            <w:tcBorders>
              <w:top w:val="single" w:sz="4" w:space="0" w:color="000000"/>
              <w:left w:val="single" w:sz="4" w:space="0" w:color="000000"/>
              <w:bottom w:val="single" w:sz="4" w:space="0" w:color="000000"/>
              <w:right w:val="single" w:sz="4" w:space="0" w:color="auto"/>
            </w:tcBorders>
            <w:shd w:val="clear" w:color="auto" w:fill="auto"/>
            <w:vAlign w:val="center"/>
          </w:tcPr>
          <w:p w14:paraId="76A3B8B1" w14:textId="6647C744"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Noms scientifiques</w:t>
            </w:r>
          </w:p>
        </w:tc>
        <w:tc>
          <w:tcPr>
            <w:tcW w:w="731" w:type="pct"/>
            <w:tcBorders>
              <w:left w:val="single" w:sz="4" w:space="0" w:color="auto"/>
              <w:bottom w:val="single" w:sz="4" w:space="0" w:color="auto"/>
              <w:right w:val="single" w:sz="4" w:space="0" w:color="auto"/>
            </w:tcBorders>
          </w:tcPr>
          <w:p w14:paraId="5305B90D" w14:textId="77777777" w:rsidR="00A36DC9" w:rsidRPr="00B048E5" w:rsidRDefault="00A36DC9" w:rsidP="00B048E5">
            <w:pPr>
              <w:contextualSpacing/>
              <w:rPr>
                <w:rFonts w:ascii="Verdana" w:eastAsia="Calibri" w:hAnsi="Verdana" w:cs="Calibri"/>
                <w:color w:val="000000"/>
                <w:sz w:val="18"/>
                <w:szCs w:val="18"/>
              </w:rPr>
            </w:pPr>
          </w:p>
        </w:tc>
        <w:tc>
          <w:tcPr>
            <w:tcW w:w="827" w:type="pct"/>
            <w:tcBorders>
              <w:top w:val="single" w:sz="4" w:space="0" w:color="000000"/>
              <w:left w:val="single" w:sz="4" w:space="0" w:color="auto"/>
              <w:bottom w:val="single" w:sz="4" w:space="0" w:color="000000"/>
              <w:right w:val="single" w:sz="4" w:space="0" w:color="000000"/>
            </w:tcBorders>
            <w:vAlign w:val="center"/>
          </w:tcPr>
          <w:p w14:paraId="630B9233" w14:textId="4E9468AF"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Dénominations de vente</w:t>
            </w:r>
          </w:p>
        </w:tc>
        <w:tc>
          <w:tcPr>
            <w:tcW w:w="827" w:type="pct"/>
            <w:tcBorders>
              <w:top w:val="single" w:sz="4" w:space="0" w:color="000000"/>
              <w:left w:val="single" w:sz="4" w:space="0" w:color="000000"/>
              <w:bottom w:val="single" w:sz="4" w:space="0" w:color="000000"/>
              <w:right w:val="single" w:sz="4" w:space="0" w:color="000000"/>
            </w:tcBorders>
            <w:vAlign w:val="center"/>
          </w:tcPr>
          <w:p w14:paraId="014169F2" w14:textId="2E80D904"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Noms scientifiques</w:t>
            </w:r>
          </w:p>
        </w:tc>
      </w:tr>
      <w:tr w:rsidR="00A36DC9" w:rsidRPr="00B048E5" w14:paraId="2088F451" w14:textId="458A1067" w:rsidTr="00C170C8">
        <w:trPr>
          <w:trHeight w:val="20"/>
        </w:trPr>
        <w:tc>
          <w:tcPr>
            <w:tcW w:w="546" w:type="pct"/>
            <w:vMerge w:val="restart"/>
            <w:tcBorders>
              <w:top w:val="single" w:sz="4" w:space="0" w:color="000000"/>
              <w:left w:val="single" w:sz="4" w:space="0" w:color="000000"/>
              <w:bottom w:val="single" w:sz="4" w:space="0" w:color="000000"/>
              <w:right w:val="single" w:sz="4" w:space="0" w:color="000000"/>
            </w:tcBorders>
            <w:vAlign w:val="center"/>
          </w:tcPr>
          <w:p w14:paraId="22142003" w14:textId="67C9EC92" w:rsidR="00A36DC9" w:rsidRPr="00B048E5" w:rsidRDefault="00A36DC9" w:rsidP="00B048E5">
            <w:pPr>
              <w:ind w:left="113" w:right="113"/>
              <w:contextualSpacing/>
              <w:rPr>
                <w:rFonts w:ascii="Verdana" w:eastAsia="Calibri" w:hAnsi="Verdana" w:cs="Calibri"/>
                <w:color w:val="000000"/>
                <w:sz w:val="18"/>
                <w:szCs w:val="18"/>
              </w:rPr>
            </w:pPr>
            <w:r w:rsidRPr="00B048E5">
              <w:rPr>
                <w:rFonts w:ascii="Verdana" w:eastAsia="Calibri" w:hAnsi="Verdana" w:cs="Calibri"/>
                <w:color w:val="000000"/>
                <w:sz w:val="18"/>
                <w:szCs w:val="18"/>
              </w:rPr>
              <w:t>Poissons</w:t>
            </w: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791CD16E"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Congre</w:t>
            </w:r>
          </w:p>
        </w:tc>
        <w:tc>
          <w:tcPr>
            <w:tcW w:w="979" w:type="pct"/>
            <w:tcBorders>
              <w:top w:val="nil"/>
              <w:left w:val="nil"/>
              <w:bottom w:val="single" w:sz="4" w:space="0" w:color="000000"/>
              <w:right w:val="single" w:sz="4" w:space="0" w:color="000000"/>
            </w:tcBorders>
            <w:shd w:val="clear" w:color="auto" w:fill="auto"/>
            <w:vAlign w:val="center"/>
          </w:tcPr>
          <w:p w14:paraId="619B5E99"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Conger</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conger</w:t>
            </w:r>
            <w:proofErr w:type="spellEnd"/>
          </w:p>
        </w:tc>
        <w:tc>
          <w:tcPr>
            <w:tcW w:w="731" w:type="pct"/>
            <w:vMerge w:val="restart"/>
            <w:tcBorders>
              <w:top w:val="single" w:sz="4" w:space="0" w:color="auto"/>
              <w:left w:val="nil"/>
              <w:right w:val="single" w:sz="4" w:space="0" w:color="000000"/>
            </w:tcBorders>
            <w:vAlign w:val="center"/>
          </w:tcPr>
          <w:p w14:paraId="141F88FE" w14:textId="54CBC4EA" w:rsidR="00A36DC9" w:rsidRPr="00B048E5" w:rsidRDefault="00A36DC9" w:rsidP="00A36DC9">
            <w:pPr>
              <w:contextualSpacing/>
              <w:jc w:val="center"/>
              <w:rPr>
                <w:rFonts w:ascii="Verdana" w:eastAsia="Calibri" w:hAnsi="Verdana" w:cs="Calibri"/>
                <w:i/>
                <w:color w:val="000000"/>
                <w:sz w:val="18"/>
                <w:szCs w:val="18"/>
              </w:rPr>
            </w:pPr>
            <w:r w:rsidRPr="00B048E5">
              <w:rPr>
                <w:rFonts w:ascii="Verdana" w:eastAsia="Calibri" w:hAnsi="Verdana" w:cs="Calibri"/>
                <w:color w:val="000000"/>
                <w:sz w:val="18"/>
                <w:szCs w:val="18"/>
              </w:rPr>
              <w:t>Coquillages, Céphalopodes et Crustacés</w:t>
            </w:r>
          </w:p>
        </w:tc>
        <w:tc>
          <w:tcPr>
            <w:tcW w:w="827" w:type="pct"/>
            <w:tcBorders>
              <w:top w:val="nil"/>
              <w:left w:val="nil"/>
              <w:bottom w:val="single" w:sz="4" w:space="0" w:color="000000"/>
              <w:right w:val="single" w:sz="4" w:space="0" w:color="000000"/>
            </w:tcBorders>
            <w:vAlign w:val="center"/>
          </w:tcPr>
          <w:p w14:paraId="3A56C1DB" w14:textId="329EF649"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Amande</w:t>
            </w:r>
          </w:p>
        </w:tc>
        <w:tc>
          <w:tcPr>
            <w:tcW w:w="827" w:type="pct"/>
            <w:tcBorders>
              <w:top w:val="nil"/>
              <w:left w:val="nil"/>
              <w:bottom w:val="single" w:sz="4" w:space="0" w:color="000000"/>
              <w:right w:val="single" w:sz="4" w:space="0" w:color="000000"/>
            </w:tcBorders>
            <w:vAlign w:val="center"/>
          </w:tcPr>
          <w:p w14:paraId="5CA40EB1" w14:textId="780CB705"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Glycymeris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glycymeris</w:t>
            </w:r>
            <w:proofErr w:type="spellEnd"/>
          </w:p>
        </w:tc>
      </w:tr>
      <w:tr w:rsidR="00A36DC9" w:rsidRPr="00B048E5" w14:paraId="2CF1FDD2" w14:textId="1CD4885A" w:rsidTr="00C170C8">
        <w:trPr>
          <w:trHeight w:val="20"/>
        </w:trPr>
        <w:tc>
          <w:tcPr>
            <w:tcW w:w="546" w:type="pct"/>
            <w:vMerge/>
            <w:tcBorders>
              <w:top w:val="single" w:sz="4" w:space="0" w:color="000000"/>
              <w:left w:val="single" w:sz="4" w:space="0" w:color="000000"/>
              <w:bottom w:val="single" w:sz="4" w:space="0" w:color="000000"/>
              <w:right w:val="single" w:sz="4" w:space="0" w:color="000000"/>
            </w:tcBorders>
            <w:vAlign w:val="center"/>
          </w:tcPr>
          <w:p w14:paraId="41118E02"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5981C09C"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Grondin rouge</w:t>
            </w:r>
          </w:p>
        </w:tc>
        <w:tc>
          <w:tcPr>
            <w:tcW w:w="979" w:type="pct"/>
            <w:tcBorders>
              <w:top w:val="nil"/>
              <w:left w:val="nil"/>
              <w:bottom w:val="single" w:sz="4" w:space="0" w:color="000000"/>
              <w:right w:val="single" w:sz="4" w:space="0" w:color="000000"/>
            </w:tcBorders>
            <w:shd w:val="clear" w:color="auto" w:fill="auto"/>
            <w:vAlign w:val="center"/>
          </w:tcPr>
          <w:p w14:paraId="61C7115D"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Aspitriglia</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cuculus</w:t>
            </w:r>
            <w:proofErr w:type="spellEnd"/>
          </w:p>
        </w:tc>
        <w:tc>
          <w:tcPr>
            <w:tcW w:w="731" w:type="pct"/>
            <w:vMerge/>
            <w:tcBorders>
              <w:left w:val="nil"/>
              <w:right w:val="single" w:sz="4" w:space="0" w:color="000000"/>
            </w:tcBorders>
          </w:tcPr>
          <w:p w14:paraId="13FDBC2C"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18292B56" w14:textId="175B2105"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Bulot</w:t>
            </w:r>
          </w:p>
        </w:tc>
        <w:tc>
          <w:tcPr>
            <w:tcW w:w="827" w:type="pct"/>
            <w:tcBorders>
              <w:top w:val="nil"/>
              <w:left w:val="nil"/>
              <w:bottom w:val="single" w:sz="4" w:space="0" w:color="000000"/>
              <w:right w:val="single" w:sz="4" w:space="0" w:color="000000"/>
            </w:tcBorders>
            <w:vAlign w:val="center"/>
          </w:tcPr>
          <w:p w14:paraId="207F9553" w14:textId="1AD6449D"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Buccinum</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undatum</w:t>
            </w:r>
            <w:proofErr w:type="spellEnd"/>
          </w:p>
        </w:tc>
      </w:tr>
      <w:tr w:rsidR="00A36DC9" w:rsidRPr="00B048E5" w14:paraId="4C69CABF" w14:textId="59906692" w:rsidTr="00C170C8">
        <w:trPr>
          <w:trHeight w:val="20"/>
        </w:trPr>
        <w:tc>
          <w:tcPr>
            <w:tcW w:w="546" w:type="pct"/>
            <w:vMerge/>
            <w:tcBorders>
              <w:top w:val="single" w:sz="4" w:space="0" w:color="000000"/>
              <w:left w:val="single" w:sz="4" w:space="0" w:color="000000"/>
              <w:bottom w:val="single" w:sz="4" w:space="0" w:color="000000"/>
              <w:right w:val="single" w:sz="4" w:space="0" w:color="000000"/>
            </w:tcBorders>
            <w:vAlign w:val="center"/>
          </w:tcPr>
          <w:p w14:paraId="5AA31D61"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3EAB0601"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Hareng</w:t>
            </w:r>
          </w:p>
        </w:tc>
        <w:tc>
          <w:tcPr>
            <w:tcW w:w="979" w:type="pct"/>
            <w:tcBorders>
              <w:top w:val="nil"/>
              <w:left w:val="nil"/>
              <w:bottom w:val="single" w:sz="4" w:space="0" w:color="000000"/>
              <w:right w:val="single" w:sz="4" w:space="0" w:color="000000"/>
            </w:tcBorders>
            <w:shd w:val="clear" w:color="auto" w:fill="auto"/>
            <w:vAlign w:val="center"/>
          </w:tcPr>
          <w:p w14:paraId="42122031"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Clupea</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harengus</w:t>
            </w:r>
            <w:proofErr w:type="spellEnd"/>
          </w:p>
        </w:tc>
        <w:tc>
          <w:tcPr>
            <w:tcW w:w="731" w:type="pct"/>
            <w:vMerge/>
            <w:tcBorders>
              <w:left w:val="nil"/>
              <w:right w:val="single" w:sz="4" w:space="0" w:color="000000"/>
            </w:tcBorders>
          </w:tcPr>
          <w:p w14:paraId="1952AF84"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35EB75ED" w14:textId="223ACDDC"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Moule</w:t>
            </w:r>
          </w:p>
        </w:tc>
        <w:tc>
          <w:tcPr>
            <w:tcW w:w="827" w:type="pct"/>
            <w:tcBorders>
              <w:top w:val="nil"/>
              <w:left w:val="nil"/>
              <w:bottom w:val="single" w:sz="4" w:space="0" w:color="000000"/>
              <w:right w:val="single" w:sz="4" w:space="0" w:color="000000"/>
            </w:tcBorders>
            <w:vAlign w:val="center"/>
          </w:tcPr>
          <w:p w14:paraId="13BBCB94" w14:textId="2912F003"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Mytilus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edulis</w:t>
            </w:r>
            <w:proofErr w:type="spellEnd"/>
          </w:p>
        </w:tc>
      </w:tr>
      <w:tr w:rsidR="00A36DC9" w:rsidRPr="00B048E5" w14:paraId="1AC40BA5" w14:textId="267DACC2" w:rsidTr="00C170C8">
        <w:trPr>
          <w:trHeight w:val="140"/>
        </w:trPr>
        <w:tc>
          <w:tcPr>
            <w:tcW w:w="546" w:type="pct"/>
            <w:vMerge/>
            <w:tcBorders>
              <w:top w:val="single" w:sz="4" w:space="0" w:color="000000"/>
              <w:left w:val="single" w:sz="4" w:space="0" w:color="000000"/>
              <w:bottom w:val="single" w:sz="4" w:space="0" w:color="000000"/>
              <w:right w:val="single" w:sz="4" w:space="0" w:color="000000"/>
            </w:tcBorders>
            <w:vAlign w:val="center"/>
          </w:tcPr>
          <w:p w14:paraId="1193DE27"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70BE2CB2"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Limande franche</w:t>
            </w:r>
          </w:p>
        </w:tc>
        <w:tc>
          <w:tcPr>
            <w:tcW w:w="979" w:type="pct"/>
            <w:tcBorders>
              <w:top w:val="nil"/>
              <w:left w:val="nil"/>
              <w:bottom w:val="single" w:sz="4" w:space="0" w:color="000000"/>
              <w:right w:val="single" w:sz="4" w:space="0" w:color="000000"/>
            </w:tcBorders>
            <w:shd w:val="clear" w:color="auto" w:fill="auto"/>
            <w:vAlign w:val="center"/>
          </w:tcPr>
          <w:p w14:paraId="4AC5A126"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Limanda</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limanda</w:t>
            </w:r>
            <w:proofErr w:type="spellEnd"/>
          </w:p>
        </w:tc>
        <w:tc>
          <w:tcPr>
            <w:tcW w:w="731" w:type="pct"/>
            <w:vMerge/>
            <w:tcBorders>
              <w:left w:val="nil"/>
              <w:right w:val="single" w:sz="4" w:space="0" w:color="000000"/>
            </w:tcBorders>
          </w:tcPr>
          <w:p w14:paraId="464783C3"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1CB7128E" w14:textId="44F837A7"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Pétoncle</w:t>
            </w:r>
          </w:p>
        </w:tc>
        <w:tc>
          <w:tcPr>
            <w:tcW w:w="827" w:type="pct"/>
            <w:tcBorders>
              <w:top w:val="nil"/>
              <w:left w:val="nil"/>
              <w:bottom w:val="single" w:sz="4" w:space="0" w:color="000000"/>
              <w:right w:val="single" w:sz="4" w:space="0" w:color="000000"/>
            </w:tcBorders>
            <w:vAlign w:val="center"/>
          </w:tcPr>
          <w:p w14:paraId="3E594699" w14:textId="568E66AD"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Aequipecten</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opercularis</w:t>
            </w:r>
            <w:proofErr w:type="spellEnd"/>
          </w:p>
        </w:tc>
      </w:tr>
      <w:tr w:rsidR="00A36DC9" w:rsidRPr="00B048E5" w14:paraId="421E471C" w14:textId="01F6374C" w:rsidTr="00C170C8">
        <w:trPr>
          <w:trHeight w:val="159"/>
        </w:trPr>
        <w:tc>
          <w:tcPr>
            <w:tcW w:w="546" w:type="pct"/>
            <w:vMerge/>
            <w:tcBorders>
              <w:top w:val="single" w:sz="4" w:space="0" w:color="000000"/>
              <w:left w:val="single" w:sz="4" w:space="0" w:color="000000"/>
              <w:bottom w:val="single" w:sz="4" w:space="0" w:color="000000"/>
              <w:right w:val="single" w:sz="4" w:space="0" w:color="000000"/>
            </w:tcBorders>
            <w:vAlign w:val="center"/>
          </w:tcPr>
          <w:p w14:paraId="6DFF6E70"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7B3CB30C"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Maquereau</w:t>
            </w:r>
          </w:p>
        </w:tc>
        <w:tc>
          <w:tcPr>
            <w:tcW w:w="979" w:type="pct"/>
            <w:tcBorders>
              <w:top w:val="nil"/>
              <w:left w:val="nil"/>
              <w:bottom w:val="single" w:sz="4" w:space="0" w:color="000000"/>
              <w:right w:val="single" w:sz="4" w:space="0" w:color="000000"/>
            </w:tcBorders>
            <w:shd w:val="clear" w:color="auto" w:fill="auto"/>
            <w:vAlign w:val="center"/>
          </w:tcPr>
          <w:p w14:paraId="62ADD702"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Scomber</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scombrus</w:t>
            </w:r>
            <w:proofErr w:type="spellEnd"/>
          </w:p>
        </w:tc>
        <w:tc>
          <w:tcPr>
            <w:tcW w:w="731" w:type="pct"/>
            <w:vMerge/>
            <w:tcBorders>
              <w:left w:val="nil"/>
              <w:right w:val="single" w:sz="4" w:space="0" w:color="000000"/>
            </w:tcBorders>
          </w:tcPr>
          <w:p w14:paraId="6F85238B"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27599E53" w14:textId="017BED7E"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Araignée</w:t>
            </w:r>
          </w:p>
        </w:tc>
        <w:tc>
          <w:tcPr>
            <w:tcW w:w="827" w:type="pct"/>
            <w:tcBorders>
              <w:top w:val="nil"/>
              <w:left w:val="nil"/>
              <w:bottom w:val="single" w:sz="4" w:space="0" w:color="000000"/>
              <w:right w:val="single" w:sz="4" w:space="0" w:color="000000"/>
            </w:tcBorders>
            <w:vAlign w:val="center"/>
          </w:tcPr>
          <w:p w14:paraId="5DB41EAC" w14:textId="3005CE8B"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i/>
                <w:color w:val="000000"/>
                <w:sz w:val="18"/>
                <w:szCs w:val="18"/>
              </w:rPr>
              <w:t xml:space="preserve">Maja </w:t>
            </w:r>
            <w:proofErr w:type="spellStart"/>
            <w:r w:rsidRPr="00B048E5">
              <w:rPr>
                <w:rFonts w:ascii="Verdana" w:eastAsia="Calibri" w:hAnsi="Verdana" w:cs="Calibri"/>
                <w:i/>
                <w:color w:val="000000"/>
                <w:sz w:val="18"/>
                <w:szCs w:val="18"/>
              </w:rPr>
              <w:t>squinado</w:t>
            </w:r>
            <w:proofErr w:type="spellEnd"/>
          </w:p>
        </w:tc>
      </w:tr>
      <w:tr w:rsidR="00A36DC9" w:rsidRPr="00B048E5" w14:paraId="44876E62" w14:textId="620991F0" w:rsidTr="00C170C8">
        <w:trPr>
          <w:trHeight w:val="70"/>
        </w:trPr>
        <w:tc>
          <w:tcPr>
            <w:tcW w:w="546" w:type="pct"/>
            <w:vMerge/>
            <w:tcBorders>
              <w:top w:val="single" w:sz="4" w:space="0" w:color="000000"/>
              <w:left w:val="single" w:sz="4" w:space="0" w:color="000000"/>
              <w:bottom w:val="single" w:sz="4" w:space="0" w:color="000000"/>
              <w:right w:val="single" w:sz="4" w:space="0" w:color="000000"/>
            </w:tcBorders>
            <w:vAlign w:val="center"/>
          </w:tcPr>
          <w:p w14:paraId="1E9ADFC8"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3687B0A2"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Mulet</w:t>
            </w:r>
          </w:p>
        </w:tc>
        <w:tc>
          <w:tcPr>
            <w:tcW w:w="979" w:type="pct"/>
            <w:tcBorders>
              <w:top w:val="nil"/>
              <w:left w:val="nil"/>
              <w:bottom w:val="single" w:sz="4" w:space="0" w:color="000000"/>
              <w:right w:val="single" w:sz="4" w:space="0" w:color="000000"/>
            </w:tcBorders>
            <w:shd w:val="clear" w:color="auto" w:fill="auto"/>
            <w:vAlign w:val="center"/>
          </w:tcPr>
          <w:p w14:paraId="0E8FFA71"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Mugil</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spp</w:t>
            </w:r>
            <w:proofErr w:type="spellEnd"/>
          </w:p>
        </w:tc>
        <w:tc>
          <w:tcPr>
            <w:tcW w:w="731" w:type="pct"/>
            <w:vMerge/>
            <w:tcBorders>
              <w:left w:val="nil"/>
              <w:right w:val="single" w:sz="4" w:space="0" w:color="000000"/>
            </w:tcBorders>
          </w:tcPr>
          <w:p w14:paraId="71B3D615"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250D7704" w14:textId="0A52BCDD"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Etrille</w:t>
            </w:r>
          </w:p>
        </w:tc>
        <w:tc>
          <w:tcPr>
            <w:tcW w:w="827" w:type="pct"/>
            <w:tcBorders>
              <w:top w:val="nil"/>
              <w:left w:val="nil"/>
              <w:bottom w:val="single" w:sz="4" w:space="0" w:color="000000"/>
              <w:right w:val="single" w:sz="4" w:space="0" w:color="000000"/>
            </w:tcBorders>
            <w:vAlign w:val="center"/>
          </w:tcPr>
          <w:p w14:paraId="243092C9" w14:textId="69D18036"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Necora</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puber</w:t>
            </w:r>
            <w:proofErr w:type="spellEnd"/>
          </w:p>
        </w:tc>
      </w:tr>
      <w:tr w:rsidR="00A36DC9" w:rsidRPr="00B048E5" w14:paraId="6FA7C5A7" w14:textId="767BE063" w:rsidTr="00C170C8">
        <w:trPr>
          <w:trHeight w:val="167"/>
        </w:trPr>
        <w:tc>
          <w:tcPr>
            <w:tcW w:w="546" w:type="pct"/>
            <w:vMerge/>
            <w:tcBorders>
              <w:top w:val="single" w:sz="4" w:space="0" w:color="000000"/>
              <w:left w:val="single" w:sz="4" w:space="0" w:color="000000"/>
              <w:bottom w:val="single" w:sz="4" w:space="0" w:color="000000"/>
              <w:right w:val="single" w:sz="4" w:space="0" w:color="000000"/>
            </w:tcBorders>
            <w:vAlign w:val="center"/>
          </w:tcPr>
          <w:p w14:paraId="1AA27B52"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6661CAD5"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Raies</w:t>
            </w:r>
          </w:p>
        </w:tc>
        <w:tc>
          <w:tcPr>
            <w:tcW w:w="979" w:type="pct"/>
            <w:tcBorders>
              <w:top w:val="nil"/>
              <w:left w:val="nil"/>
              <w:bottom w:val="single" w:sz="4" w:space="0" w:color="000000"/>
              <w:right w:val="single" w:sz="4" w:space="0" w:color="000000"/>
            </w:tcBorders>
            <w:shd w:val="clear" w:color="auto" w:fill="auto"/>
            <w:vAlign w:val="center"/>
          </w:tcPr>
          <w:p w14:paraId="50AF499C" w14:textId="77777777"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i/>
                <w:color w:val="000000"/>
                <w:sz w:val="18"/>
                <w:szCs w:val="18"/>
              </w:rPr>
              <w:t xml:space="preserve">Raja </w:t>
            </w:r>
            <w:proofErr w:type="spellStart"/>
            <w:r w:rsidRPr="00B048E5">
              <w:rPr>
                <w:rFonts w:ascii="Verdana" w:eastAsia="Calibri" w:hAnsi="Verdana" w:cs="Calibri"/>
                <w:i/>
                <w:color w:val="000000"/>
                <w:sz w:val="18"/>
                <w:szCs w:val="18"/>
              </w:rPr>
              <w:t>spp</w:t>
            </w:r>
            <w:proofErr w:type="spellEnd"/>
          </w:p>
        </w:tc>
        <w:tc>
          <w:tcPr>
            <w:tcW w:w="731" w:type="pct"/>
            <w:vMerge/>
            <w:tcBorders>
              <w:left w:val="nil"/>
              <w:right w:val="single" w:sz="4" w:space="0" w:color="000000"/>
            </w:tcBorders>
          </w:tcPr>
          <w:p w14:paraId="07D67571"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3DCB1851" w14:textId="232425B5"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Seiche</w:t>
            </w:r>
          </w:p>
        </w:tc>
        <w:tc>
          <w:tcPr>
            <w:tcW w:w="827" w:type="pct"/>
            <w:tcBorders>
              <w:top w:val="nil"/>
              <w:left w:val="nil"/>
              <w:bottom w:val="single" w:sz="4" w:space="0" w:color="000000"/>
              <w:right w:val="single" w:sz="4" w:space="0" w:color="000000"/>
            </w:tcBorders>
            <w:vAlign w:val="center"/>
          </w:tcPr>
          <w:p w14:paraId="095C3F16" w14:textId="2530900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Sepia</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officinalis</w:t>
            </w:r>
            <w:proofErr w:type="spellEnd"/>
          </w:p>
        </w:tc>
      </w:tr>
      <w:tr w:rsidR="00A36DC9" w:rsidRPr="00B048E5" w14:paraId="5FBA59E7" w14:textId="32ECF20E" w:rsidTr="00C170C8">
        <w:trPr>
          <w:trHeight w:val="70"/>
        </w:trPr>
        <w:tc>
          <w:tcPr>
            <w:tcW w:w="546" w:type="pct"/>
            <w:vMerge/>
            <w:tcBorders>
              <w:top w:val="single" w:sz="4" w:space="0" w:color="000000"/>
              <w:left w:val="single" w:sz="4" w:space="0" w:color="000000"/>
              <w:bottom w:val="single" w:sz="4" w:space="0" w:color="000000"/>
              <w:right w:val="single" w:sz="4" w:space="0" w:color="000000"/>
            </w:tcBorders>
            <w:vAlign w:val="center"/>
          </w:tcPr>
          <w:p w14:paraId="12568BA9"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1D388CC4"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Roussette</w:t>
            </w:r>
          </w:p>
        </w:tc>
        <w:tc>
          <w:tcPr>
            <w:tcW w:w="979" w:type="pct"/>
            <w:tcBorders>
              <w:top w:val="nil"/>
              <w:left w:val="nil"/>
              <w:bottom w:val="single" w:sz="4" w:space="0" w:color="000000"/>
              <w:right w:val="single" w:sz="4" w:space="0" w:color="000000"/>
            </w:tcBorders>
            <w:shd w:val="clear" w:color="auto" w:fill="auto"/>
            <w:vAlign w:val="center"/>
          </w:tcPr>
          <w:p w14:paraId="1D7D01CA"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Scyliorhynus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spp</w:t>
            </w:r>
            <w:proofErr w:type="spellEnd"/>
          </w:p>
        </w:tc>
        <w:tc>
          <w:tcPr>
            <w:tcW w:w="731" w:type="pct"/>
            <w:vMerge/>
            <w:tcBorders>
              <w:left w:val="nil"/>
              <w:right w:val="single" w:sz="4" w:space="0" w:color="000000"/>
            </w:tcBorders>
          </w:tcPr>
          <w:p w14:paraId="2177666F"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067C3CA7" w14:textId="3CC7514E"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Tourteau</w:t>
            </w:r>
          </w:p>
        </w:tc>
        <w:tc>
          <w:tcPr>
            <w:tcW w:w="827" w:type="pct"/>
            <w:tcBorders>
              <w:top w:val="nil"/>
              <w:left w:val="nil"/>
              <w:bottom w:val="single" w:sz="4" w:space="0" w:color="000000"/>
              <w:right w:val="single" w:sz="4" w:space="0" w:color="000000"/>
            </w:tcBorders>
            <w:vAlign w:val="center"/>
          </w:tcPr>
          <w:p w14:paraId="470ECC5E" w14:textId="53123269"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i/>
                <w:color w:val="000000"/>
                <w:sz w:val="18"/>
                <w:szCs w:val="18"/>
              </w:rPr>
              <w:t xml:space="preserve">Cancer </w:t>
            </w:r>
            <w:proofErr w:type="spellStart"/>
            <w:r w:rsidRPr="00B048E5">
              <w:rPr>
                <w:rFonts w:ascii="Verdana" w:eastAsia="Calibri" w:hAnsi="Verdana" w:cs="Calibri"/>
                <w:i/>
                <w:color w:val="000000"/>
                <w:sz w:val="18"/>
                <w:szCs w:val="18"/>
              </w:rPr>
              <w:t>pagurus</w:t>
            </w:r>
            <w:proofErr w:type="spellEnd"/>
          </w:p>
        </w:tc>
      </w:tr>
      <w:tr w:rsidR="00A36DC9" w:rsidRPr="00B048E5" w14:paraId="6F6D593B" w14:textId="1DC2FE5A" w:rsidTr="00C170C8">
        <w:trPr>
          <w:trHeight w:val="70"/>
        </w:trPr>
        <w:tc>
          <w:tcPr>
            <w:tcW w:w="546" w:type="pct"/>
            <w:vMerge/>
            <w:tcBorders>
              <w:top w:val="single" w:sz="4" w:space="0" w:color="000000"/>
              <w:left w:val="single" w:sz="4" w:space="0" w:color="000000"/>
              <w:bottom w:val="single" w:sz="4" w:space="0" w:color="000000"/>
              <w:right w:val="single" w:sz="4" w:space="0" w:color="000000"/>
            </w:tcBorders>
            <w:vAlign w:val="center"/>
          </w:tcPr>
          <w:p w14:paraId="0B17E39D"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2E83B8B5"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Tacaud</w:t>
            </w:r>
          </w:p>
        </w:tc>
        <w:tc>
          <w:tcPr>
            <w:tcW w:w="979" w:type="pct"/>
            <w:tcBorders>
              <w:top w:val="nil"/>
              <w:left w:val="nil"/>
              <w:bottom w:val="single" w:sz="4" w:space="0" w:color="000000"/>
              <w:right w:val="single" w:sz="4" w:space="0" w:color="000000"/>
            </w:tcBorders>
            <w:shd w:val="clear" w:color="auto" w:fill="auto"/>
            <w:vAlign w:val="center"/>
          </w:tcPr>
          <w:p w14:paraId="0E51B3DA"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Trisopterus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luscus</w:t>
            </w:r>
            <w:proofErr w:type="spellEnd"/>
          </w:p>
        </w:tc>
        <w:tc>
          <w:tcPr>
            <w:tcW w:w="731" w:type="pct"/>
            <w:vMerge/>
            <w:tcBorders>
              <w:left w:val="nil"/>
              <w:right w:val="single" w:sz="4" w:space="0" w:color="000000"/>
            </w:tcBorders>
          </w:tcPr>
          <w:p w14:paraId="57E5D0FA"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278A3079" w14:textId="4586F68A"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Calamar</w:t>
            </w:r>
          </w:p>
        </w:tc>
        <w:tc>
          <w:tcPr>
            <w:tcW w:w="827" w:type="pct"/>
            <w:tcBorders>
              <w:top w:val="nil"/>
              <w:left w:val="nil"/>
              <w:bottom w:val="single" w:sz="4" w:space="0" w:color="000000"/>
              <w:right w:val="single" w:sz="4" w:space="0" w:color="000000"/>
            </w:tcBorders>
            <w:vAlign w:val="center"/>
          </w:tcPr>
          <w:p w14:paraId="5CA4921E" w14:textId="7C24C620"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Loligo</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vulgaris</w:t>
            </w:r>
            <w:proofErr w:type="spellEnd"/>
          </w:p>
        </w:tc>
      </w:tr>
      <w:tr w:rsidR="00A36DC9" w:rsidRPr="00B048E5" w14:paraId="7BC0DCDD" w14:textId="3086776B" w:rsidTr="00C170C8">
        <w:trPr>
          <w:trHeight w:val="90"/>
        </w:trPr>
        <w:tc>
          <w:tcPr>
            <w:tcW w:w="546" w:type="pct"/>
            <w:vMerge/>
            <w:tcBorders>
              <w:top w:val="single" w:sz="4" w:space="0" w:color="000000"/>
              <w:left w:val="single" w:sz="4" w:space="0" w:color="000000"/>
              <w:bottom w:val="single" w:sz="4" w:space="0" w:color="000000"/>
              <w:right w:val="single" w:sz="4" w:space="0" w:color="000000"/>
            </w:tcBorders>
            <w:vAlign w:val="center"/>
          </w:tcPr>
          <w:p w14:paraId="51051EA0" w14:textId="77777777" w:rsidR="00A36DC9" w:rsidRPr="00B048E5" w:rsidRDefault="00A36DC9" w:rsidP="00B048E5">
            <w:pPr>
              <w:pBdr>
                <w:top w:val="nil"/>
                <w:left w:val="nil"/>
                <w:bottom w:val="nil"/>
                <w:right w:val="nil"/>
                <w:between w:val="nil"/>
              </w:pBdr>
              <w:contextualSpacing/>
              <w:rPr>
                <w:rFonts w:ascii="Verdana" w:eastAsia="Calibri" w:hAnsi="Verdana" w:cs="Calibri"/>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4C74B312"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Dorade grise</w:t>
            </w:r>
          </w:p>
        </w:tc>
        <w:tc>
          <w:tcPr>
            <w:tcW w:w="979" w:type="pct"/>
            <w:tcBorders>
              <w:top w:val="nil"/>
              <w:left w:val="nil"/>
              <w:bottom w:val="single" w:sz="4" w:space="0" w:color="000000"/>
              <w:right w:val="single" w:sz="4" w:space="0" w:color="000000"/>
            </w:tcBorders>
            <w:shd w:val="clear" w:color="auto" w:fill="auto"/>
            <w:vAlign w:val="center"/>
          </w:tcPr>
          <w:p w14:paraId="3406964D"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Spondyliosoma</w:t>
            </w:r>
            <w:proofErr w:type="spellEnd"/>
            <w:r w:rsidRPr="00B048E5">
              <w:rPr>
                <w:rFonts w:ascii="Verdana" w:eastAsia="Calibri" w:hAnsi="Verdana" w:cs="Calibri"/>
                <w:i/>
                <w:color w:val="000000"/>
                <w:sz w:val="18"/>
                <w:szCs w:val="18"/>
              </w:rPr>
              <w:t xml:space="preserve"> cantharus</w:t>
            </w:r>
          </w:p>
        </w:tc>
        <w:tc>
          <w:tcPr>
            <w:tcW w:w="731" w:type="pct"/>
            <w:vMerge/>
            <w:tcBorders>
              <w:left w:val="nil"/>
              <w:right w:val="single" w:sz="4" w:space="0" w:color="000000"/>
            </w:tcBorders>
          </w:tcPr>
          <w:p w14:paraId="55895FD2"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6ECF4C17" w14:textId="65ACDC27"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Coquille St-Jacques</w:t>
            </w:r>
          </w:p>
        </w:tc>
        <w:tc>
          <w:tcPr>
            <w:tcW w:w="827" w:type="pct"/>
            <w:tcBorders>
              <w:top w:val="nil"/>
              <w:left w:val="nil"/>
              <w:bottom w:val="single" w:sz="4" w:space="0" w:color="000000"/>
              <w:right w:val="single" w:sz="4" w:space="0" w:color="000000"/>
            </w:tcBorders>
            <w:vAlign w:val="center"/>
          </w:tcPr>
          <w:p w14:paraId="31A01AA4" w14:textId="29D1AD9E"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i/>
                <w:color w:val="000000"/>
                <w:sz w:val="18"/>
                <w:szCs w:val="18"/>
              </w:rPr>
              <w:t xml:space="preserve">Pecten </w:t>
            </w:r>
            <w:proofErr w:type="spellStart"/>
            <w:r w:rsidRPr="00B048E5">
              <w:rPr>
                <w:rFonts w:ascii="Verdana" w:eastAsia="Calibri" w:hAnsi="Verdana" w:cs="Calibri"/>
                <w:i/>
                <w:color w:val="000000"/>
                <w:sz w:val="18"/>
                <w:szCs w:val="18"/>
              </w:rPr>
              <w:t>maximus</w:t>
            </w:r>
            <w:proofErr w:type="spellEnd"/>
          </w:p>
        </w:tc>
      </w:tr>
      <w:tr w:rsidR="00A36DC9" w:rsidRPr="00B048E5" w14:paraId="302FD329" w14:textId="662AC617" w:rsidTr="00C170C8">
        <w:trPr>
          <w:trHeight w:val="122"/>
        </w:trPr>
        <w:tc>
          <w:tcPr>
            <w:tcW w:w="546" w:type="pct"/>
            <w:vMerge/>
            <w:tcBorders>
              <w:top w:val="single" w:sz="4" w:space="0" w:color="000000"/>
              <w:left w:val="single" w:sz="4" w:space="0" w:color="000000"/>
              <w:bottom w:val="single" w:sz="4" w:space="0" w:color="000000"/>
              <w:right w:val="single" w:sz="4" w:space="0" w:color="000000"/>
            </w:tcBorders>
            <w:vAlign w:val="center"/>
          </w:tcPr>
          <w:p w14:paraId="30E602C5"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03051C68"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Eglefin</w:t>
            </w:r>
          </w:p>
        </w:tc>
        <w:tc>
          <w:tcPr>
            <w:tcW w:w="979" w:type="pct"/>
            <w:tcBorders>
              <w:top w:val="nil"/>
              <w:left w:val="nil"/>
              <w:bottom w:val="single" w:sz="4" w:space="0" w:color="000000"/>
              <w:right w:val="single" w:sz="4" w:space="0" w:color="000000"/>
            </w:tcBorders>
            <w:shd w:val="clear" w:color="auto" w:fill="auto"/>
            <w:vAlign w:val="center"/>
          </w:tcPr>
          <w:p w14:paraId="761F7747"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Melanogrammus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aeglefinus</w:t>
            </w:r>
            <w:proofErr w:type="spellEnd"/>
          </w:p>
        </w:tc>
        <w:tc>
          <w:tcPr>
            <w:tcW w:w="731" w:type="pct"/>
            <w:vMerge/>
            <w:tcBorders>
              <w:left w:val="nil"/>
              <w:right w:val="single" w:sz="4" w:space="0" w:color="000000"/>
            </w:tcBorders>
          </w:tcPr>
          <w:p w14:paraId="03A0E14D"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1F53E7CE" w14:textId="3386C412"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Homard</w:t>
            </w:r>
          </w:p>
        </w:tc>
        <w:tc>
          <w:tcPr>
            <w:tcW w:w="827" w:type="pct"/>
            <w:tcBorders>
              <w:top w:val="nil"/>
              <w:left w:val="nil"/>
              <w:bottom w:val="single" w:sz="4" w:space="0" w:color="000000"/>
              <w:right w:val="single" w:sz="4" w:space="0" w:color="000000"/>
            </w:tcBorders>
            <w:vAlign w:val="center"/>
          </w:tcPr>
          <w:p w14:paraId="11FE4942" w14:textId="6BFE40C4"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Homarus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gammarus</w:t>
            </w:r>
            <w:proofErr w:type="spellEnd"/>
          </w:p>
        </w:tc>
      </w:tr>
      <w:tr w:rsidR="00A36DC9" w:rsidRPr="00B048E5" w14:paraId="5EC137D4" w14:textId="634D27D7" w:rsidTr="00C170C8">
        <w:trPr>
          <w:trHeight w:val="155"/>
        </w:trPr>
        <w:tc>
          <w:tcPr>
            <w:tcW w:w="546" w:type="pct"/>
            <w:vMerge/>
            <w:tcBorders>
              <w:top w:val="single" w:sz="4" w:space="0" w:color="000000"/>
              <w:left w:val="single" w:sz="4" w:space="0" w:color="000000"/>
              <w:bottom w:val="single" w:sz="4" w:space="0" w:color="000000"/>
              <w:right w:val="single" w:sz="4" w:space="0" w:color="000000"/>
            </w:tcBorders>
            <w:vAlign w:val="center"/>
          </w:tcPr>
          <w:p w14:paraId="35C499BF"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524B03A9"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Julienne ou Lingue</w:t>
            </w:r>
          </w:p>
        </w:tc>
        <w:tc>
          <w:tcPr>
            <w:tcW w:w="979" w:type="pct"/>
            <w:tcBorders>
              <w:top w:val="nil"/>
              <w:left w:val="nil"/>
              <w:bottom w:val="single" w:sz="4" w:space="0" w:color="000000"/>
              <w:right w:val="single" w:sz="4" w:space="0" w:color="000000"/>
            </w:tcBorders>
            <w:shd w:val="clear" w:color="auto" w:fill="auto"/>
            <w:vAlign w:val="center"/>
          </w:tcPr>
          <w:p w14:paraId="22D84AFB"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Molva</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molva</w:t>
            </w:r>
            <w:proofErr w:type="spellEnd"/>
          </w:p>
        </w:tc>
        <w:tc>
          <w:tcPr>
            <w:tcW w:w="731" w:type="pct"/>
            <w:vMerge/>
            <w:tcBorders>
              <w:left w:val="nil"/>
              <w:right w:val="single" w:sz="4" w:space="0" w:color="000000"/>
            </w:tcBorders>
          </w:tcPr>
          <w:p w14:paraId="0B875285"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5637C9E5" w14:textId="541CC2B3"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color w:val="000000"/>
                <w:sz w:val="18"/>
                <w:szCs w:val="18"/>
              </w:rPr>
              <w:t>Praire</w:t>
            </w:r>
          </w:p>
        </w:tc>
        <w:tc>
          <w:tcPr>
            <w:tcW w:w="827" w:type="pct"/>
            <w:tcBorders>
              <w:top w:val="nil"/>
              <w:left w:val="nil"/>
              <w:bottom w:val="single" w:sz="4" w:space="0" w:color="000000"/>
              <w:right w:val="single" w:sz="4" w:space="0" w:color="000000"/>
            </w:tcBorders>
            <w:vAlign w:val="center"/>
          </w:tcPr>
          <w:p w14:paraId="21FE4C28" w14:textId="14078C27"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i/>
                <w:color w:val="000000"/>
                <w:sz w:val="18"/>
                <w:szCs w:val="18"/>
              </w:rPr>
              <w:t xml:space="preserve">Venus </w:t>
            </w:r>
            <w:proofErr w:type="spellStart"/>
            <w:r w:rsidRPr="00B048E5">
              <w:rPr>
                <w:rFonts w:ascii="Verdana" w:eastAsia="Calibri" w:hAnsi="Verdana" w:cs="Calibri"/>
                <w:i/>
                <w:color w:val="000000"/>
                <w:sz w:val="18"/>
                <w:szCs w:val="18"/>
              </w:rPr>
              <w:t>verrucosa</w:t>
            </w:r>
            <w:proofErr w:type="spellEnd"/>
          </w:p>
        </w:tc>
      </w:tr>
      <w:tr w:rsidR="00A36DC9" w:rsidRPr="00B048E5" w14:paraId="026AB623" w14:textId="33BC6755" w:rsidTr="00F1141C">
        <w:trPr>
          <w:trHeight w:val="172"/>
        </w:trPr>
        <w:tc>
          <w:tcPr>
            <w:tcW w:w="546" w:type="pct"/>
            <w:vMerge/>
            <w:tcBorders>
              <w:top w:val="single" w:sz="4" w:space="0" w:color="000000"/>
              <w:left w:val="single" w:sz="4" w:space="0" w:color="000000"/>
              <w:bottom w:val="single" w:sz="4" w:space="0" w:color="000000"/>
              <w:right w:val="single" w:sz="4" w:space="0" w:color="000000"/>
            </w:tcBorders>
            <w:vAlign w:val="center"/>
          </w:tcPr>
          <w:p w14:paraId="3587A625"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2FFDA306"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Lieu Jaune</w:t>
            </w:r>
          </w:p>
        </w:tc>
        <w:tc>
          <w:tcPr>
            <w:tcW w:w="979" w:type="pct"/>
            <w:tcBorders>
              <w:top w:val="nil"/>
              <w:left w:val="nil"/>
              <w:bottom w:val="single" w:sz="4" w:space="0" w:color="000000"/>
              <w:right w:val="single" w:sz="4" w:space="0" w:color="000000"/>
            </w:tcBorders>
            <w:shd w:val="clear" w:color="auto" w:fill="auto"/>
            <w:vAlign w:val="center"/>
          </w:tcPr>
          <w:p w14:paraId="3063DEE5"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Pollachius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pollachius</w:t>
            </w:r>
            <w:proofErr w:type="spellEnd"/>
          </w:p>
        </w:tc>
        <w:tc>
          <w:tcPr>
            <w:tcW w:w="731" w:type="pct"/>
            <w:vMerge/>
            <w:tcBorders>
              <w:left w:val="nil"/>
              <w:right w:val="single" w:sz="4" w:space="0" w:color="000000"/>
            </w:tcBorders>
          </w:tcPr>
          <w:p w14:paraId="721F4C1F"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tcPr>
          <w:p w14:paraId="569E93BA" w14:textId="18860065"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tcPr>
          <w:p w14:paraId="5DD508AF" w14:textId="77777777" w:rsidR="00A36DC9" w:rsidRPr="00B048E5" w:rsidRDefault="00A36DC9" w:rsidP="00B048E5">
            <w:pPr>
              <w:contextualSpacing/>
              <w:rPr>
                <w:rFonts w:ascii="Verdana" w:eastAsia="Calibri" w:hAnsi="Verdana" w:cs="Calibri"/>
                <w:i/>
                <w:color w:val="000000"/>
                <w:sz w:val="18"/>
                <w:szCs w:val="18"/>
              </w:rPr>
            </w:pPr>
          </w:p>
        </w:tc>
      </w:tr>
      <w:tr w:rsidR="00A36DC9" w:rsidRPr="00B048E5" w14:paraId="3087A10F" w14:textId="50BB157D" w:rsidTr="006E3B31">
        <w:trPr>
          <w:trHeight w:val="219"/>
        </w:trPr>
        <w:tc>
          <w:tcPr>
            <w:tcW w:w="546" w:type="pct"/>
            <w:vMerge/>
            <w:tcBorders>
              <w:top w:val="single" w:sz="4" w:space="0" w:color="000000"/>
              <w:left w:val="single" w:sz="4" w:space="0" w:color="000000"/>
              <w:bottom w:val="single" w:sz="4" w:space="0" w:color="000000"/>
              <w:right w:val="single" w:sz="4" w:space="0" w:color="000000"/>
            </w:tcBorders>
            <w:vAlign w:val="center"/>
          </w:tcPr>
          <w:p w14:paraId="52DA0001"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103F156A"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Merlan</w:t>
            </w:r>
          </w:p>
        </w:tc>
        <w:tc>
          <w:tcPr>
            <w:tcW w:w="979" w:type="pct"/>
            <w:tcBorders>
              <w:top w:val="nil"/>
              <w:left w:val="nil"/>
              <w:bottom w:val="single" w:sz="4" w:space="0" w:color="000000"/>
              <w:right w:val="single" w:sz="4" w:space="0" w:color="000000"/>
            </w:tcBorders>
            <w:shd w:val="clear" w:color="auto" w:fill="auto"/>
            <w:vAlign w:val="center"/>
          </w:tcPr>
          <w:p w14:paraId="5F252EF7" w14:textId="77777777" w:rsidR="00A36DC9" w:rsidRPr="00B048E5" w:rsidRDefault="00A36DC9"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Merlangius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merlangus</w:t>
            </w:r>
            <w:proofErr w:type="spellEnd"/>
          </w:p>
        </w:tc>
        <w:tc>
          <w:tcPr>
            <w:tcW w:w="731" w:type="pct"/>
            <w:vMerge/>
            <w:tcBorders>
              <w:left w:val="nil"/>
              <w:right w:val="single" w:sz="4" w:space="0" w:color="000000"/>
            </w:tcBorders>
          </w:tcPr>
          <w:p w14:paraId="758F682F"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4A70FF42" w14:textId="759F7D71"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tcPr>
          <w:p w14:paraId="3434362D" w14:textId="77777777" w:rsidR="00A36DC9" w:rsidRPr="00B048E5" w:rsidRDefault="00A36DC9" w:rsidP="00B048E5">
            <w:pPr>
              <w:contextualSpacing/>
              <w:rPr>
                <w:rFonts w:ascii="Verdana" w:eastAsia="Calibri" w:hAnsi="Verdana" w:cs="Calibri"/>
                <w:i/>
                <w:color w:val="000000"/>
                <w:sz w:val="18"/>
                <w:szCs w:val="18"/>
              </w:rPr>
            </w:pPr>
          </w:p>
        </w:tc>
      </w:tr>
      <w:tr w:rsidR="00A36DC9" w:rsidRPr="00B048E5" w14:paraId="5FBAF550" w14:textId="520F270D" w:rsidTr="006E3B31">
        <w:trPr>
          <w:trHeight w:val="20"/>
        </w:trPr>
        <w:tc>
          <w:tcPr>
            <w:tcW w:w="546" w:type="pct"/>
            <w:vMerge/>
            <w:tcBorders>
              <w:top w:val="single" w:sz="4" w:space="0" w:color="000000"/>
              <w:left w:val="single" w:sz="4" w:space="0" w:color="000000"/>
              <w:bottom w:val="single" w:sz="4" w:space="0" w:color="000000"/>
              <w:right w:val="single" w:sz="4" w:space="0" w:color="000000"/>
            </w:tcBorders>
            <w:vAlign w:val="center"/>
          </w:tcPr>
          <w:p w14:paraId="5E3A826E" w14:textId="77777777" w:rsidR="00A36DC9" w:rsidRPr="00B048E5" w:rsidRDefault="00A36DC9" w:rsidP="00B048E5">
            <w:pPr>
              <w:pBdr>
                <w:top w:val="nil"/>
                <w:left w:val="nil"/>
                <w:bottom w:val="nil"/>
                <w:right w:val="nil"/>
                <w:between w:val="nil"/>
              </w:pBdr>
              <w:contextualSpacing/>
              <w:rPr>
                <w:rFonts w:ascii="Verdana" w:eastAsia="Calibri" w:hAnsi="Verdana" w:cs="Calibri"/>
                <w:i/>
                <w:color w:val="000000"/>
                <w:sz w:val="18"/>
                <w:szCs w:val="18"/>
              </w:rPr>
            </w:pPr>
          </w:p>
        </w:tc>
        <w:tc>
          <w:tcPr>
            <w:tcW w:w="1090" w:type="pct"/>
            <w:tcBorders>
              <w:top w:val="nil"/>
              <w:left w:val="single" w:sz="4" w:space="0" w:color="000000"/>
              <w:bottom w:val="single" w:sz="4" w:space="0" w:color="000000"/>
              <w:right w:val="single" w:sz="4" w:space="0" w:color="000000"/>
            </w:tcBorders>
            <w:shd w:val="clear" w:color="auto" w:fill="auto"/>
            <w:vAlign w:val="center"/>
          </w:tcPr>
          <w:p w14:paraId="05AAA8D4" w14:textId="77777777" w:rsidR="00A36DC9" w:rsidRPr="00B048E5" w:rsidRDefault="00A36DC9"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Plie ou Carrelet</w:t>
            </w:r>
          </w:p>
        </w:tc>
        <w:tc>
          <w:tcPr>
            <w:tcW w:w="979" w:type="pct"/>
            <w:tcBorders>
              <w:top w:val="nil"/>
              <w:left w:val="nil"/>
              <w:bottom w:val="single" w:sz="4" w:space="0" w:color="000000"/>
              <w:right w:val="single" w:sz="4" w:space="0" w:color="000000"/>
            </w:tcBorders>
            <w:shd w:val="clear" w:color="auto" w:fill="auto"/>
            <w:vAlign w:val="center"/>
          </w:tcPr>
          <w:p w14:paraId="7F1B91F2" w14:textId="77777777" w:rsidR="00A36DC9" w:rsidRPr="00B048E5" w:rsidRDefault="00A36DC9" w:rsidP="00B048E5">
            <w:pPr>
              <w:contextualSpacing/>
              <w:rPr>
                <w:rFonts w:ascii="Verdana" w:eastAsia="Calibri" w:hAnsi="Verdana" w:cs="Calibri"/>
                <w:i/>
                <w:color w:val="000000"/>
                <w:sz w:val="18"/>
                <w:szCs w:val="18"/>
              </w:rPr>
            </w:pPr>
            <w:r w:rsidRPr="00B048E5">
              <w:rPr>
                <w:rFonts w:ascii="Verdana" w:eastAsia="Calibri" w:hAnsi="Verdana" w:cs="Calibri"/>
                <w:i/>
                <w:color w:val="000000"/>
                <w:sz w:val="18"/>
                <w:szCs w:val="18"/>
              </w:rPr>
              <w:t xml:space="preserve">Pleuronectes </w:t>
            </w:r>
            <w:proofErr w:type="spellStart"/>
            <w:r w:rsidRPr="00B048E5">
              <w:rPr>
                <w:rFonts w:ascii="Verdana" w:eastAsia="Calibri" w:hAnsi="Verdana" w:cs="Calibri"/>
                <w:i/>
                <w:color w:val="000000"/>
                <w:sz w:val="18"/>
                <w:szCs w:val="18"/>
              </w:rPr>
              <w:t>platessa</w:t>
            </w:r>
            <w:proofErr w:type="spellEnd"/>
          </w:p>
        </w:tc>
        <w:tc>
          <w:tcPr>
            <w:tcW w:w="731" w:type="pct"/>
            <w:vMerge/>
            <w:tcBorders>
              <w:left w:val="nil"/>
              <w:bottom w:val="single" w:sz="4" w:space="0" w:color="000000"/>
              <w:right w:val="single" w:sz="4" w:space="0" w:color="000000"/>
            </w:tcBorders>
          </w:tcPr>
          <w:p w14:paraId="31CF2C31" w14:textId="77777777"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vAlign w:val="center"/>
          </w:tcPr>
          <w:p w14:paraId="7449AEA5" w14:textId="029C3C29" w:rsidR="00A36DC9" w:rsidRPr="00B048E5" w:rsidRDefault="00A36DC9" w:rsidP="00B048E5">
            <w:pPr>
              <w:contextualSpacing/>
              <w:rPr>
                <w:rFonts w:ascii="Verdana" w:eastAsia="Calibri" w:hAnsi="Verdana" w:cs="Calibri"/>
                <w:i/>
                <w:color w:val="000000"/>
                <w:sz w:val="18"/>
                <w:szCs w:val="18"/>
              </w:rPr>
            </w:pPr>
          </w:p>
        </w:tc>
        <w:tc>
          <w:tcPr>
            <w:tcW w:w="827" w:type="pct"/>
            <w:tcBorders>
              <w:top w:val="nil"/>
              <w:left w:val="nil"/>
              <w:bottom w:val="single" w:sz="4" w:space="0" w:color="000000"/>
              <w:right w:val="single" w:sz="4" w:space="0" w:color="000000"/>
            </w:tcBorders>
          </w:tcPr>
          <w:p w14:paraId="2A59FB3C" w14:textId="77777777" w:rsidR="00A36DC9" w:rsidRPr="00B048E5" w:rsidRDefault="00A36DC9" w:rsidP="00B048E5">
            <w:pPr>
              <w:contextualSpacing/>
              <w:rPr>
                <w:rFonts w:ascii="Verdana" w:eastAsia="Calibri" w:hAnsi="Verdana" w:cs="Calibri"/>
                <w:i/>
                <w:color w:val="000000"/>
                <w:sz w:val="18"/>
                <w:szCs w:val="18"/>
              </w:rPr>
            </w:pPr>
          </w:p>
        </w:tc>
      </w:tr>
    </w:tbl>
    <w:p w14:paraId="616DDAB6" w14:textId="77777777" w:rsidR="00150188" w:rsidRPr="00B048E5" w:rsidRDefault="00150188" w:rsidP="00B048E5">
      <w:pPr>
        <w:widowControl/>
        <w:ind w:left="1133"/>
        <w:rPr>
          <w:rFonts w:ascii="Verdana" w:eastAsia="Verdana" w:hAnsi="Verdana" w:cs="Verdana"/>
          <w:sz w:val="18"/>
          <w:szCs w:val="18"/>
        </w:rPr>
      </w:pPr>
    </w:p>
    <w:p w14:paraId="456577A4" w14:textId="4AABE95E" w:rsidR="00CF2515" w:rsidRPr="00B048E5" w:rsidRDefault="005B155A" w:rsidP="00B048E5">
      <w:pPr>
        <w:widowControl/>
        <w:ind w:left="1133"/>
        <w:rPr>
          <w:rFonts w:ascii="Calibri" w:eastAsia="Calibri" w:hAnsi="Calibri" w:cs="Calibri"/>
          <w:i/>
          <w:sz w:val="20"/>
          <w:szCs w:val="20"/>
        </w:rPr>
      </w:pPr>
      <w:r w:rsidRPr="00B048E5">
        <w:rPr>
          <w:rFonts w:ascii="Calibri" w:eastAsia="Calibri" w:hAnsi="Calibri" w:cs="Calibri"/>
          <w:i/>
          <w:sz w:val="20"/>
          <w:szCs w:val="20"/>
        </w:rPr>
        <w:t>[L’accessibilité</w:t>
      </w:r>
      <w:r w:rsidR="00AB6B42" w:rsidRPr="00B048E5">
        <w:rPr>
          <w:rFonts w:ascii="Calibri" w:eastAsia="Calibri" w:hAnsi="Calibri" w:cs="Calibri"/>
          <w:i/>
          <w:sz w:val="20"/>
          <w:szCs w:val="20"/>
        </w:rPr>
        <w:t xml:space="preserve"> aux différentes espèces </w:t>
      </w:r>
      <w:r w:rsidR="00D52FE6" w:rsidRPr="00B048E5">
        <w:rPr>
          <w:rFonts w:ascii="Calibri" w:eastAsia="Calibri" w:hAnsi="Calibri" w:cs="Calibri"/>
          <w:i/>
          <w:sz w:val="20"/>
          <w:szCs w:val="20"/>
        </w:rPr>
        <w:t xml:space="preserve">et au tarif fixés au BPU </w:t>
      </w:r>
      <w:r w:rsidR="00AB6B42" w:rsidRPr="00B048E5">
        <w:rPr>
          <w:rFonts w:ascii="Calibri" w:eastAsia="Calibri" w:hAnsi="Calibri" w:cs="Calibri"/>
          <w:i/>
          <w:sz w:val="20"/>
          <w:szCs w:val="20"/>
        </w:rPr>
        <w:t xml:space="preserve">dépendra </w:t>
      </w:r>
      <w:r w:rsidR="00910C2E" w:rsidRPr="00B048E5">
        <w:rPr>
          <w:rFonts w:ascii="Calibri" w:eastAsia="Calibri" w:hAnsi="Calibri" w:cs="Calibri"/>
          <w:i/>
          <w:sz w:val="20"/>
          <w:szCs w:val="20"/>
        </w:rPr>
        <w:t>de leur disponibilité (saisonnalité, météo) et</w:t>
      </w:r>
      <w:r w:rsidR="00AB6B42" w:rsidRPr="00B048E5">
        <w:rPr>
          <w:rFonts w:ascii="Calibri" w:eastAsia="Calibri" w:hAnsi="Calibri" w:cs="Calibri"/>
          <w:i/>
          <w:sz w:val="20"/>
          <w:szCs w:val="20"/>
        </w:rPr>
        <w:t xml:space="preserve"> du niveau d’élaboration attendu (entier, vidé, étêté, tronçon, pavé, darne, dos, filet avec ou sans peau, sans arêtes,… et </w:t>
      </w:r>
      <w:proofErr w:type="spellStart"/>
      <w:r w:rsidR="00AB6B42" w:rsidRPr="00B048E5">
        <w:rPr>
          <w:rFonts w:ascii="Calibri" w:eastAsia="Calibri" w:hAnsi="Calibri" w:cs="Calibri"/>
          <w:i/>
          <w:sz w:val="20"/>
          <w:szCs w:val="20"/>
        </w:rPr>
        <w:t>portionnage</w:t>
      </w:r>
      <w:proofErr w:type="spellEnd"/>
      <w:r w:rsidR="00AB6B42" w:rsidRPr="00B048E5">
        <w:rPr>
          <w:rFonts w:ascii="Calibri" w:eastAsia="Calibri" w:hAnsi="Calibri" w:cs="Calibri"/>
          <w:i/>
          <w:sz w:val="20"/>
          <w:szCs w:val="20"/>
        </w:rPr>
        <w:t>).</w:t>
      </w:r>
    </w:p>
    <w:p w14:paraId="329A175E" w14:textId="77777777" w:rsidR="00150188" w:rsidRPr="00B048E5" w:rsidRDefault="00150188" w:rsidP="00B048E5">
      <w:pPr>
        <w:widowControl/>
        <w:ind w:left="1133"/>
        <w:rPr>
          <w:rFonts w:ascii="Times New Roman" w:eastAsia="Times New Roman" w:hAnsi="Times New Roman" w:cs="Times New Roman"/>
          <w:sz w:val="24"/>
          <w:szCs w:val="24"/>
        </w:rPr>
      </w:pPr>
    </w:p>
    <w:p w14:paraId="5C7F2F7D" w14:textId="24EBB102" w:rsidR="00910C2E" w:rsidRPr="00B048E5" w:rsidRDefault="00910C2E" w:rsidP="00B048E5">
      <w:pPr>
        <w:widowControl/>
        <w:ind w:left="1133"/>
        <w:rPr>
          <w:rFonts w:ascii="Verdana" w:eastAsia="Verdana" w:hAnsi="Verdana" w:cs="Verdana"/>
          <w:sz w:val="20"/>
          <w:szCs w:val="20"/>
        </w:rPr>
      </w:pPr>
      <w:r w:rsidRPr="00B048E5">
        <w:rPr>
          <w:rFonts w:ascii="Verdana" w:eastAsia="Verdana" w:hAnsi="Verdana" w:cs="Verdana"/>
          <w:sz w:val="20"/>
          <w:szCs w:val="20"/>
        </w:rPr>
        <w:t xml:space="preserve">Dans le cas de proposition de produits d’élevage, le candidat </w:t>
      </w:r>
      <w:r w:rsidRPr="00B048E5">
        <w:rPr>
          <w:rFonts w:ascii="Verdana" w:eastAsia="Verdana" w:hAnsi="Verdana" w:cstheme="majorHAnsi"/>
          <w:sz w:val="20"/>
          <w:szCs w:val="20"/>
        </w:rPr>
        <w:t>privilégiera les espèces listées ci-après</w:t>
      </w:r>
      <w:r w:rsidRPr="00B048E5">
        <w:rPr>
          <w:rFonts w:ascii="Verdana" w:eastAsia="Verdana" w:hAnsi="Verdana" w:cs="Verdana"/>
          <w:sz w:val="20"/>
          <w:szCs w:val="20"/>
        </w:rPr>
        <w:t>.</w:t>
      </w:r>
    </w:p>
    <w:p w14:paraId="164DAD0C" w14:textId="77777777" w:rsidR="00910C2E" w:rsidRPr="00B048E5" w:rsidRDefault="00910C2E" w:rsidP="00B048E5">
      <w:pPr>
        <w:widowControl/>
        <w:ind w:left="1133"/>
        <w:rPr>
          <w:rFonts w:ascii="Verdana" w:eastAsia="Verdana" w:hAnsi="Verdana" w:cs="Verdana"/>
          <w:sz w:val="20"/>
          <w:szCs w:val="20"/>
        </w:rPr>
      </w:pPr>
    </w:p>
    <w:tbl>
      <w:tblPr>
        <w:tblStyle w:val="a3"/>
        <w:tblW w:w="8080" w:type="dxa"/>
        <w:tblInd w:w="1271" w:type="dxa"/>
        <w:tblLayout w:type="fixed"/>
        <w:tblLook w:val="0400" w:firstRow="0" w:lastRow="0" w:firstColumn="0" w:lastColumn="0" w:noHBand="0" w:noVBand="1"/>
      </w:tblPr>
      <w:tblGrid>
        <w:gridCol w:w="1418"/>
        <w:gridCol w:w="3118"/>
        <w:gridCol w:w="3544"/>
      </w:tblGrid>
      <w:tr w:rsidR="00910C2E" w:rsidRPr="00B048E5" w14:paraId="64A24290" w14:textId="77777777" w:rsidTr="00743141">
        <w:trPr>
          <w:trHeight w:val="548"/>
        </w:trPr>
        <w:tc>
          <w:tcPr>
            <w:tcW w:w="1418" w:type="dxa"/>
            <w:vMerge w:val="restart"/>
            <w:tcBorders>
              <w:top w:val="single" w:sz="4" w:space="0" w:color="000000"/>
              <w:left w:val="single" w:sz="4" w:space="0" w:color="000000"/>
              <w:right w:val="single" w:sz="4" w:space="0" w:color="000000"/>
            </w:tcBorders>
            <w:vAlign w:val="center"/>
          </w:tcPr>
          <w:p w14:paraId="3CF468A5"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Produits d’élevage</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F6021"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Dénominations de vente</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91D3"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Noms scientifiques</w:t>
            </w:r>
          </w:p>
        </w:tc>
      </w:tr>
      <w:tr w:rsidR="00910C2E" w:rsidRPr="00B048E5" w14:paraId="539D57F0" w14:textId="77777777" w:rsidTr="00743141">
        <w:trPr>
          <w:trHeight w:val="70"/>
        </w:trPr>
        <w:tc>
          <w:tcPr>
            <w:tcW w:w="1418" w:type="dxa"/>
            <w:vMerge/>
            <w:tcBorders>
              <w:left w:val="single" w:sz="4" w:space="0" w:color="000000"/>
              <w:right w:val="single" w:sz="4" w:space="0" w:color="000000"/>
            </w:tcBorders>
          </w:tcPr>
          <w:p w14:paraId="3FE07258" w14:textId="77777777" w:rsidR="00910C2E" w:rsidRPr="00B048E5" w:rsidRDefault="00910C2E" w:rsidP="00B048E5">
            <w:pPr>
              <w:contextualSpacing/>
              <w:rPr>
                <w:rFonts w:ascii="Verdana" w:eastAsia="Calibri" w:hAnsi="Verdana" w:cs="Calibri"/>
                <w:color w:val="000000"/>
                <w:sz w:val="18"/>
                <w:szCs w:val="18"/>
              </w:rPr>
            </w:pP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208F6041"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 xml:space="preserve">Truite </w:t>
            </w:r>
            <w:proofErr w:type="spellStart"/>
            <w:r w:rsidRPr="00B048E5">
              <w:rPr>
                <w:rFonts w:ascii="Verdana" w:eastAsia="Calibri" w:hAnsi="Verdana" w:cs="Calibri"/>
                <w:color w:val="000000"/>
                <w:sz w:val="18"/>
                <w:szCs w:val="18"/>
              </w:rPr>
              <w:t>fario</w:t>
            </w:r>
            <w:proofErr w:type="spellEnd"/>
          </w:p>
        </w:tc>
        <w:tc>
          <w:tcPr>
            <w:tcW w:w="3544" w:type="dxa"/>
            <w:tcBorders>
              <w:top w:val="nil"/>
              <w:left w:val="nil"/>
              <w:bottom w:val="single" w:sz="4" w:space="0" w:color="000000"/>
              <w:right w:val="single" w:sz="4" w:space="0" w:color="000000"/>
            </w:tcBorders>
            <w:shd w:val="clear" w:color="auto" w:fill="auto"/>
            <w:vAlign w:val="center"/>
          </w:tcPr>
          <w:p w14:paraId="376C5FA0" w14:textId="00F27166" w:rsidR="00910C2E" w:rsidRPr="00B048E5" w:rsidRDefault="00910C2E"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Salmo</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trutta</w:t>
            </w:r>
            <w:proofErr w:type="spellEnd"/>
          </w:p>
        </w:tc>
      </w:tr>
      <w:tr w:rsidR="00910C2E" w:rsidRPr="00B048E5" w14:paraId="0A509F3A" w14:textId="77777777" w:rsidTr="00743141">
        <w:trPr>
          <w:trHeight w:val="70"/>
        </w:trPr>
        <w:tc>
          <w:tcPr>
            <w:tcW w:w="1418" w:type="dxa"/>
            <w:vMerge/>
            <w:tcBorders>
              <w:left w:val="single" w:sz="4" w:space="0" w:color="000000"/>
              <w:right w:val="single" w:sz="4" w:space="0" w:color="000000"/>
            </w:tcBorders>
          </w:tcPr>
          <w:p w14:paraId="564371B8" w14:textId="77777777" w:rsidR="00910C2E" w:rsidRPr="00B048E5" w:rsidRDefault="00910C2E" w:rsidP="00B048E5">
            <w:pPr>
              <w:contextualSpacing/>
              <w:rPr>
                <w:rFonts w:ascii="Verdana" w:eastAsia="Calibri" w:hAnsi="Verdana" w:cs="Calibri"/>
                <w:color w:val="000000"/>
                <w:sz w:val="18"/>
                <w:szCs w:val="18"/>
              </w:rPr>
            </w:pP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746E9062"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Truite arc-en-ciel</w:t>
            </w:r>
          </w:p>
        </w:tc>
        <w:tc>
          <w:tcPr>
            <w:tcW w:w="3544" w:type="dxa"/>
            <w:tcBorders>
              <w:top w:val="nil"/>
              <w:left w:val="nil"/>
              <w:bottom w:val="single" w:sz="4" w:space="0" w:color="000000"/>
              <w:right w:val="single" w:sz="4" w:space="0" w:color="000000"/>
            </w:tcBorders>
            <w:shd w:val="clear" w:color="auto" w:fill="auto"/>
            <w:vAlign w:val="center"/>
          </w:tcPr>
          <w:p w14:paraId="50A5F90F" w14:textId="77777777" w:rsidR="00910C2E" w:rsidRPr="00B048E5" w:rsidRDefault="00910C2E"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Onchorhynchus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mykiss</w:t>
            </w:r>
            <w:proofErr w:type="spellEnd"/>
          </w:p>
        </w:tc>
      </w:tr>
      <w:tr w:rsidR="00910C2E" w:rsidRPr="00B048E5" w14:paraId="2D966082" w14:textId="77777777" w:rsidTr="00743141">
        <w:trPr>
          <w:trHeight w:val="70"/>
        </w:trPr>
        <w:tc>
          <w:tcPr>
            <w:tcW w:w="1418" w:type="dxa"/>
            <w:vMerge/>
            <w:tcBorders>
              <w:left w:val="single" w:sz="4" w:space="0" w:color="000000"/>
              <w:right w:val="single" w:sz="4" w:space="0" w:color="000000"/>
            </w:tcBorders>
          </w:tcPr>
          <w:p w14:paraId="51F92154" w14:textId="77777777" w:rsidR="00910C2E" w:rsidRPr="00B048E5" w:rsidRDefault="00910C2E" w:rsidP="00B048E5">
            <w:pPr>
              <w:contextualSpacing/>
              <w:rPr>
                <w:rFonts w:ascii="Verdana" w:eastAsia="Calibri" w:hAnsi="Verdana" w:cs="Calibri"/>
                <w:color w:val="000000"/>
                <w:sz w:val="18"/>
                <w:szCs w:val="18"/>
              </w:rPr>
            </w:pPr>
          </w:p>
        </w:tc>
        <w:tc>
          <w:tcPr>
            <w:tcW w:w="3118" w:type="dxa"/>
            <w:tcBorders>
              <w:top w:val="nil"/>
              <w:left w:val="single" w:sz="4" w:space="0" w:color="000000"/>
              <w:bottom w:val="single" w:sz="4" w:space="0" w:color="auto"/>
              <w:right w:val="single" w:sz="4" w:space="0" w:color="000000"/>
            </w:tcBorders>
            <w:shd w:val="clear" w:color="auto" w:fill="auto"/>
            <w:vAlign w:val="center"/>
          </w:tcPr>
          <w:p w14:paraId="5D806244"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Saumon atlantique</w:t>
            </w:r>
          </w:p>
        </w:tc>
        <w:tc>
          <w:tcPr>
            <w:tcW w:w="3544" w:type="dxa"/>
            <w:tcBorders>
              <w:top w:val="nil"/>
              <w:left w:val="nil"/>
              <w:bottom w:val="single" w:sz="4" w:space="0" w:color="auto"/>
              <w:right w:val="single" w:sz="4" w:space="0" w:color="000000"/>
            </w:tcBorders>
            <w:shd w:val="clear" w:color="auto" w:fill="auto"/>
            <w:vAlign w:val="center"/>
          </w:tcPr>
          <w:p w14:paraId="2146A0DF" w14:textId="77777777" w:rsidR="00910C2E" w:rsidRPr="00B048E5" w:rsidRDefault="00910C2E"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Salmo</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salar</w:t>
            </w:r>
            <w:proofErr w:type="spellEnd"/>
          </w:p>
        </w:tc>
      </w:tr>
      <w:tr w:rsidR="00910C2E" w:rsidRPr="00B048E5" w14:paraId="52826F24" w14:textId="77777777" w:rsidTr="00743141">
        <w:trPr>
          <w:trHeight w:val="70"/>
        </w:trPr>
        <w:tc>
          <w:tcPr>
            <w:tcW w:w="1418" w:type="dxa"/>
            <w:vMerge/>
            <w:tcBorders>
              <w:left w:val="single" w:sz="4" w:space="0" w:color="000000"/>
              <w:right w:val="single" w:sz="4" w:space="0" w:color="000000"/>
            </w:tcBorders>
          </w:tcPr>
          <w:p w14:paraId="7D01185D" w14:textId="77777777" w:rsidR="00910C2E" w:rsidRPr="00B048E5" w:rsidRDefault="00910C2E" w:rsidP="00B048E5">
            <w:pPr>
              <w:contextualSpacing/>
              <w:rPr>
                <w:rFonts w:ascii="Verdana" w:eastAsia="Calibri" w:hAnsi="Verdana" w:cs="Calibri"/>
                <w:color w:val="000000"/>
                <w:sz w:val="18"/>
                <w:szCs w:val="18"/>
              </w:rPr>
            </w:pPr>
          </w:p>
        </w:tc>
        <w:tc>
          <w:tcPr>
            <w:tcW w:w="3118" w:type="dxa"/>
            <w:tcBorders>
              <w:top w:val="single" w:sz="4" w:space="0" w:color="auto"/>
              <w:left w:val="single" w:sz="4" w:space="0" w:color="000000"/>
              <w:bottom w:val="single" w:sz="4" w:space="0" w:color="auto"/>
              <w:right w:val="single" w:sz="4" w:space="0" w:color="auto"/>
            </w:tcBorders>
            <w:shd w:val="clear" w:color="auto" w:fill="auto"/>
            <w:vAlign w:val="center"/>
          </w:tcPr>
          <w:p w14:paraId="2E10B061"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Moule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14B582C" w14:textId="77777777" w:rsidR="00910C2E" w:rsidRPr="00B048E5" w:rsidRDefault="00910C2E" w:rsidP="00B048E5">
            <w:pPr>
              <w:contextualSpacing/>
              <w:rPr>
                <w:rFonts w:ascii="Verdana" w:eastAsia="Calibri" w:hAnsi="Verdana" w:cs="Calibri"/>
                <w:i/>
                <w:color w:val="000000"/>
                <w:sz w:val="18"/>
                <w:szCs w:val="18"/>
              </w:rPr>
            </w:pPr>
            <w:proofErr w:type="spellStart"/>
            <w:r w:rsidRPr="00B048E5">
              <w:rPr>
                <w:rFonts w:ascii="Verdana" w:eastAsia="Calibri" w:hAnsi="Verdana" w:cs="Calibri"/>
                <w:i/>
                <w:color w:val="000000"/>
                <w:sz w:val="18"/>
                <w:szCs w:val="18"/>
              </w:rPr>
              <w:t>Mytilus</w:t>
            </w:r>
            <w:proofErr w:type="spellEnd"/>
            <w:r w:rsidRPr="00B048E5">
              <w:rPr>
                <w:rFonts w:ascii="Verdana" w:eastAsia="Calibri" w:hAnsi="Verdana" w:cs="Calibri"/>
                <w:i/>
                <w:color w:val="000000"/>
                <w:sz w:val="18"/>
                <w:szCs w:val="18"/>
              </w:rPr>
              <w:t xml:space="preserve"> </w:t>
            </w:r>
            <w:proofErr w:type="spellStart"/>
            <w:r w:rsidRPr="00B048E5">
              <w:rPr>
                <w:rFonts w:ascii="Verdana" w:eastAsia="Calibri" w:hAnsi="Verdana" w:cs="Calibri"/>
                <w:i/>
                <w:color w:val="000000"/>
                <w:sz w:val="18"/>
                <w:szCs w:val="18"/>
              </w:rPr>
              <w:t>edulis</w:t>
            </w:r>
            <w:proofErr w:type="spellEnd"/>
          </w:p>
        </w:tc>
      </w:tr>
      <w:tr w:rsidR="00910C2E" w:rsidRPr="00B048E5" w14:paraId="37DC5429" w14:textId="77777777" w:rsidTr="00743141">
        <w:trPr>
          <w:trHeight w:val="70"/>
        </w:trPr>
        <w:tc>
          <w:tcPr>
            <w:tcW w:w="1418" w:type="dxa"/>
            <w:vMerge/>
            <w:tcBorders>
              <w:left w:val="single" w:sz="4" w:space="0" w:color="000000"/>
              <w:bottom w:val="single" w:sz="4" w:space="0" w:color="auto"/>
              <w:right w:val="single" w:sz="4" w:space="0" w:color="000000"/>
            </w:tcBorders>
          </w:tcPr>
          <w:p w14:paraId="70EEAC24" w14:textId="77777777" w:rsidR="00910C2E" w:rsidRPr="00B048E5" w:rsidRDefault="00910C2E" w:rsidP="00B048E5">
            <w:pPr>
              <w:contextualSpacing/>
              <w:rPr>
                <w:rFonts w:ascii="Verdana" w:eastAsia="Calibri" w:hAnsi="Verdana" w:cs="Calibri"/>
                <w:color w:val="000000"/>
                <w:sz w:val="18"/>
                <w:szCs w:val="18"/>
              </w:rPr>
            </w:pPr>
          </w:p>
        </w:tc>
        <w:tc>
          <w:tcPr>
            <w:tcW w:w="3118" w:type="dxa"/>
            <w:tcBorders>
              <w:top w:val="single" w:sz="4" w:space="0" w:color="auto"/>
              <w:left w:val="single" w:sz="4" w:space="0" w:color="000000"/>
              <w:bottom w:val="single" w:sz="4" w:space="0" w:color="auto"/>
              <w:right w:val="single" w:sz="4" w:space="0" w:color="auto"/>
            </w:tcBorders>
            <w:shd w:val="clear" w:color="auto" w:fill="auto"/>
            <w:vAlign w:val="center"/>
          </w:tcPr>
          <w:p w14:paraId="0F4EC8C8" w14:textId="77777777" w:rsidR="00910C2E" w:rsidRPr="00B048E5" w:rsidRDefault="00910C2E" w:rsidP="00B048E5">
            <w:pPr>
              <w:contextualSpacing/>
              <w:rPr>
                <w:rFonts w:ascii="Verdana" w:eastAsia="Calibri" w:hAnsi="Verdana" w:cs="Calibri"/>
                <w:color w:val="000000"/>
                <w:sz w:val="18"/>
                <w:szCs w:val="18"/>
              </w:rPr>
            </w:pPr>
            <w:r w:rsidRPr="00B048E5">
              <w:rPr>
                <w:rFonts w:ascii="Verdana" w:eastAsia="Calibri" w:hAnsi="Verdana" w:cs="Calibri"/>
                <w:color w:val="000000"/>
                <w:sz w:val="18"/>
                <w:szCs w:val="18"/>
              </w:rPr>
              <w:t>Huître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79631E" w14:textId="77777777" w:rsidR="00910C2E" w:rsidRPr="00B048E5" w:rsidRDefault="00910C2E" w:rsidP="00B048E5">
            <w:pPr>
              <w:contextualSpacing/>
              <w:rPr>
                <w:rFonts w:ascii="Verdana" w:eastAsia="Calibri" w:hAnsi="Verdana" w:cstheme="majorHAnsi"/>
                <w:i/>
                <w:color w:val="000000"/>
                <w:sz w:val="18"/>
                <w:szCs w:val="18"/>
              </w:rPr>
            </w:pPr>
            <w:proofErr w:type="spellStart"/>
            <w:r w:rsidRPr="00B048E5">
              <w:rPr>
                <w:rFonts w:ascii="Verdana" w:hAnsi="Verdana" w:cstheme="majorHAnsi"/>
                <w:i/>
                <w:sz w:val="18"/>
                <w:szCs w:val="18"/>
              </w:rPr>
              <w:t>Crassostrea</w:t>
            </w:r>
            <w:proofErr w:type="spellEnd"/>
            <w:r w:rsidRPr="00B048E5">
              <w:rPr>
                <w:rFonts w:ascii="Verdana" w:hAnsi="Verdana" w:cstheme="majorHAnsi"/>
                <w:i/>
                <w:sz w:val="18"/>
                <w:szCs w:val="18"/>
              </w:rPr>
              <w:t xml:space="preserve"> gigas</w:t>
            </w:r>
          </w:p>
        </w:tc>
      </w:tr>
    </w:tbl>
    <w:p w14:paraId="6323EE41" w14:textId="77777777" w:rsidR="00150188" w:rsidRPr="00B048E5" w:rsidRDefault="00150188" w:rsidP="00B048E5">
      <w:pPr>
        <w:widowControl/>
        <w:ind w:left="1133"/>
        <w:rPr>
          <w:rFonts w:ascii="Verdana" w:eastAsia="Verdana" w:hAnsi="Verdana" w:cs="Verdana"/>
          <w:sz w:val="20"/>
          <w:szCs w:val="20"/>
        </w:rPr>
      </w:pPr>
    </w:p>
    <w:p w14:paraId="747815D7" w14:textId="1625105F" w:rsidR="00C67479" w:rsidRPr="00B048E5" w:rsidRDefault="00C67479" w:rsidP="00B048E5">
      <w:pPr>
        <w:rPr>
          <w:rFonts w:ascii="Verdana" w:eastAsia="Verdana" w:hAnsi="Verdana" w:cs="Verdana"/>
          <w:b/>
          <w:sz w:val="20"/>
          <w:szCs w:val="20"/>
        </w:rPr>
      </w:pPr>
    </w:p>
    <w:p w14:paraId="3DEADE54" w14:textId="10D82D30" w:rsidR="00C67479" w:rsidRPr="00B048E5" w:rsidRDefault="00AB6B42" w:rsidP="00B048E5">
      <w:pPr>
        <w:widowControl/>
        <w:ind w:left="1133"/>
        <w:rPr>
          <w:rFonts w:ascii="Verdana" w:eastAsia="Verdana" w:hAnsi="Verdana" w:cs="Verdana"/>
          <w:b/>
          <w:i/>
          <w:sz w:val="20"/>
          <w:szCs w:val="20"/>
        </w:rPr>
      </w:pPr>
      <w:r w:rsidRPr="00B048E5">
        <w:rPr>
          <w:rFonts w:ascii="Verdana" w:eastAsia="Verdana" w:hAnsi="Verdana" w:cs="Verdana"/>
          <w:b/>
          <w:sz w:val="20"/>
          <w:szCs w:val="20"/>
        </w:rPr>
        <w:t xml:space="preserve">Pour le lot </w:t>
      </w:r>
      <w:r w:rsidR="00D52FE6" w:rsidRPr="00B048E5">
        <w:rPr>
          <w:rFonts w:ascii="Verdana" w:eastAsia="Verdana" w:hAnsi="Verdana" w:cs="Verdana"/>
          <w:b/>
          <w:sz w:val="20"/>
          <w:szCs w:val="20"/>
        </w:rPr>
        <w:t>2</w:t>
      </w:r>
      <w:r w:rsidRPr="00B048E5">
        <w:rPr>
          <w:rFonts w:ascii="Verdana" w:eastAsia="Verdana" w:hAnsi="Verdana" w:cs="Verdana"/>
          <w:sz w:val="20"/>
          <w:szCs w:val="20"/>
        </w:rPr>
        <w:t xml:space="preserve">, </w:t>
      </w:r>
      <w:r w:rsidR="00C67479" w:rsidRPr="00B048E5">
        <w:rPr>
          <w:rFonts w:ascii="Verdana" w:eastAsia="Verdana" w:hAnsi="Verdana" w:cs="Verdana"/>
          <w:b/>
          <w:i/>
          <w:sz w:val="20"/>
          <w:szCs w:val="20"/>
        </w:rPr>
        <w:t>« Poissons et coquillages surgelés »</w:t>
      </w:r>
    </w:p>
    <w:p w14:paraId="2DD5415F" w14:textId="77777777" w:rsidR="00DE6F03" w:rsidRPr="00B048E5" w:rsidRDefault="00DE6F03" w:rsidP="00B048E5">
      <w:pPr>
        <w:widowControl/>
        <w:ind w:left="1133"/>
        <w:rPr>
          <w:rFonts w:ascii="Verdana" w:eastAsia="Verdana" w:hAnsi="Verdana" w:cs="Verdana"/>
          <w:sz w:val="20"/>
          <w:szCs w:val="20"/>
        </w:rPr>
      </w:pPr>
    </w:p>
    <w:p w14:paraId="79C798E9" w14:textId="4FE5615E" w:rsidR="00DE6F03" w:rsidRPr="00B048E5" w:rsidRDefault="00DE6F03" w:rsidP="00B048E5">
      <w:pPr>
        <w:widowControl/>
        <w:ind w:left="1133"/>
        <w:rPr>
          <w:rFonts w:ascii="Verdana" w:eastAsia="Verdana" w:hAnsi="Verdana" w:cs="Verdana"/>
          <w:sz w:val="20"/>
          <w:szCs w:val="20"/>
        </w:rPr>
      </w:pPr>
      <w:r w:rsidRPr="00B048E5">
        <w:rPr>
          <w:rFonts w:ascii="Verdana" w:eastAsia="Verdana" w:hAnsi="Verdana" w:cs="Verdana"/>
          <w:sz w:val="20"/>
          <w:szCs w:val="20"/>
        </w:rPr>
        <w:t>Le fournisseur proposera une gamme de produits de la pêche surgelés issus des espèces de la liste figurant au lot 1, mais pourra aussi proposer des espèces équivalentes, pour assurer l’approvisionnement requis.</w:t>
      </w:r>
    </w:p>
    <w:p w14:paraId="555EE259" w14:textId="77777777" w:rsidR="00DE6F03" w:rsidRPr="00B048E5" w:rsidRDefault="00DE6F03" w:rsidP="00B048E5">
      <w:pPr>
        <w:widowControl/>
        <w:ind w:left="1133"/>
        <w:rPr>
          <w:rFonts w:ascii="Verdana" w:eastAsia="Verdana" w:hAnsi="Verdana" w:cs="Verdana"/>
          <w:sz w:val="20"/>
          <w:szCs w:val="20"/>
        </w:rPr>
      </w:pPr>
    </w:p>
    <w:p w14:paraId="660A32A6" w14:textId="7AF0F224" w:rsidR="00DE6F03" w:rsidRPr="00B048E5" w:rsidRDefault="00DE6F03" w:rsidP="00B048E5">
      <w:pPr>
        <w:widowControl/>
        <w:ind w:left="1133"/>
        <w:rPr>
          <w:rFonts w:ascii="Verdana" w:eastAsia="Verdana" w:hAnsi="Verdana" w:cs="Verdana"/>
          <w:sz w:val="20"/>
          <w:szCs w:val="20"/>
        </w:rPr>
      </w:pPr>
      <w:r w:rsidRPr="00B048E5">
        <w:rPr>
          <w:rFonts w:ascii="Verdana" w:eastAsia="Verdana" w:hAnsi="Verdana" w:cs="Verdana"/>
          <w:sz w:val="20"/>
          <w:szCs w:val="20"/>
        </w:rPr>
        <w:t>Sur la durée du marché, le fournisseur s’engage à livrer une quantité minimale parmi cette liste d’espèces : </w:t>
      </w:r>
      <w:r w:rsidRPr="00B048E5">
        <w:rPr>
          <w:rFonts w:ascii="Verdana" w:eastAsia="Verdana" w:hAnsi="Verdana" w:cs="Verdana"/>
          <w:b/>
          <w:color w:val="FF0000"/>
          <w:sz w:val="20"/>
          <w:szCs w:val="20"/>
        </w:rPr>
        <w:t>« … »</w:t>
      </w:r>
      <w:r w:rsidRPr="00B048E5">
        <w:rPr>
          <w:rFonts w:ascii="Verdana" w:eastAsia="Verdana" w:hAnsi="Verdana" w:cs="Verdana"/>
          <w:color w:val="FF0000"/>
          <w:sz w:val="20"/>
          <w:szCs w:val="20"/>
        </w:rPr>
        <w:t xml:space="preserve"> </w:t>
      </w:r>
      <w:r w:rsidRPr="00B048E5">
        <w:rPr>
          <w:rFonts w:ascii="Verdana" w:eastAsia="Arial Unicode MS" w:hAnsi="Verdana" w:cs="Arial Unicode MS"/>
          <w:sz w:val="20"/>
          <w:szCs w:val="20"/>
        </w:rPr>
        <w:t>% à définir</w:t>
      </w:r>
    </w:p>
    <w:p w14:paraId="1C702539" w14:textId="64A73963" w:rsidR="00DE6F03" w:rsidRPr="00B048E5" w:rsidRDefault="00DE6F03" w:rsidP="00B048E5">
      <w:pPr>
        <w:widowControl/>
        <w:ind w:left="1133"/>
        <w:rPr>
          <w:rFonts w:ascii="Verdana" w:eastAsia="Verdana" w:hAnsi="Verdana" w:cs="Verdana"/>
          <w:sz w:val="20"/>
          <w:szCs w:val="20"/>
        </w:rPr>
      </w:pPr>
    </w:p>
    <w:p w14:paraId="766014DA" w14:textId="0F41D8F8" w:rsidR="00471EA1" w:rsidRPr="00B048E5" w:rsidRDefault="00C67479" w:rsidP="00B048E5">
      <w:pPr>
        <w:widowControl/>
        <w:ind w:left="1133"/>
        <w:rPr>
          <w:rFonts w:ascii="Verdana" w:eastAsia="Verdana" w:hAnsi="Verdana" w:cs="Verdana"/>
          <w:sz w:val="20"/>
          <w:szCs w:val="20"/>
        </w:rPr>
      </w:pPr>
      <w:r w:rsidRPr="00B048E5">
        <w:rPr>
          <w:rFonts w:ascii="Verdana" w:eastAsia="Verdana" w:hAnsi="Verdana" w:cs="Verdana"/>
          <w:sz w:val="20"/>
          <w:szCs w:val="20"/>
        </w:rPr>
        <w:t>L</w:t>
      </w:r>
      <w:r w:rsidR="00AB6B42" w:rsidRPr="00B048E5">
        <w:rPr>
          <w:rFonts w:ascii="Verdana" w:eastAsia="Verdana" w:hAnsi="Verdana" w:cs="Verdana"/>
          <w:sz w:val="20"/>
          <w:szCs w:val="20"/>
        </w:rPr>
        <w:t xml:space="preserve">es </w:t>
      </w:r>
      <w:r w:rsidRPr="00B048E5">
        <w:rPr>
          <w:rFonts w:ascii="Verdana" w:eastAsia="Verdana" w:hAnsi="Verdana" w:cs="Verdana"/>
          <w:sz w:val="20"/>
          <w:szCs w:val="20"/>
        </w:rPr>
        <w:t xml:space="preserve">produits </w:t>
      </w:r>
      <w:r w:rsidR="00AB6B42" w:rsidRPr="00B048E5">
        <w:rPr>
          <w:rFonts w:ascii="Verdana" w:eastAsia="Verdana" w:hAnsi="Verdana" w:cs="Verdana"/>
          <w:sz w:val="20"/>
          <w:szCs w:val="20"/>
        </w:rPr>
        <w:t xml:space="preserve">devront présenter un degré de fraîcheur au moins égal à celui exigé pour </w:t>
      </w:r>
      <w:r w:rsidRPr="00B048E5">
        <w:rPr>
          <w:rFonts w:ascii="Verdana" w:eastAsia="Verdana" w:hAnsi="Verdana" w:cs="Verdana"/>
          <w:sz w:val="20"/>
          <w:szCs w:val="20"/>
        </w:rPr>
        <w:t>le poisson</w:t>
      </w:r>
      <w:r w:rsidR="00AB6B42" w:rsidRPr="00B048E5">
        <w:rPr>
          <w:rFonts w:ascii="Verdana" w:eastAsia="Verdana" w:hAnsi="Verdana" w:cs="Verdana"/>
          <w:sz w:val="20"/>
          <w:szCs w:val="20"/>
        </w:rPr>
        <w:t xml:space="preserve"> frais</w:t>
      </w:r>
      <w:r w:rsidR="00F63771" w:rsidRPr="00B048E5">
        <w:rPr>
          <w:rFonts w:ascii="Verdana" w:eastAsia="Verdana" w:hAnsi="Verdana" w:cs="Verdana"/>
          <w:sz w:val="20"/>
          <w:szCs w:val="20"/>
        </w:rPr>
        <w:t xml:space="preserve"> avant d’être surgelés puis emballés.</w:t>
      </w:r>
    </w:p>
    <w:p w14:paraId="5F0CF551" w14:textId="77777777" w:rsidR="00F63771" w:rsidRPr="00B048E5" w:rsidRDefault="00F63771" w:rsidP="00B048E5">
      <w:pPr>
        <w:widowControl/>
        <w:ind w:left="1133"/>
        <w:rPr>
          <w:rFonts w:ascii="Verdana" w:eastAsia="Verdana" w:hAnsi="Verdana" w:cs="Verdana"/>
          <w:sz w:val="20"/>
          <w:szCs w:val="20"/>
        </w:rPr>
      </w:pPr>
    </w:p>
    <w:p w14:paraId="0F2C03AA" w14:textId="77777777" w:rsidR="00F63771" w:rsidRPr="00B048E5" w:rsidRDefault="00471EA1" w:rsidP="00B048E5">
      <w:pPr>
        <w:widowControl/>
        <w:ind w:left="1133"/>
        <w:rPr>
          <w:rFonts w:ascii="Verdana" w:eastAsia="Verdana" w:hAnsi="Verdana" w:cs="Verdana"/>
          <w:sz w:val="20"/>
          <w:szCs w:val="20"/>
        </w:rPr>
      </w:pPr>
      <w:r w:rsidRPr="00B048E5">
        <w:rPr>
          <w:rFonts w:ascii="Verdana" w:eastAsia="Verdana" w:hAnsi="Verdana" w:cs="Verdana"/>
          <w:sz w:val="20"/>
          <w:szCs w:val="20"/>
        </w:rPr>
        <w:t>Ils devront répondre aux spécifications GPEM en vigueur</w:t>
      </w:r>
      <w:r w:rsidR="00F63771" w:rsidRPr="00B048E5">
        <w:rPr>
          <w:rFonts w:ascii="Verdana" w:eastAsia="Verdana" w:hAnsi="Verdana" w:cs="Verdana"/>
          <w:sz w:val="20"/>
          <w:szCs w:val="20"/>
        </w:rPr>
        <w:t> :</w:t>
      </w:r>
    </w:p>
    <w:p w14:paraId="26953F11" w14:textId="77777777" w:rsidR="00F63771" w:rsidRPr="00B048E5" w:rsidRDefault="00471EA1" w:rsidP="00B048E5">
      <w:pPr>
        <w:pStyle w:val="Paragraphedeliste"/>
        <w:widowControl/>
        <w:numPr>
          <w:ilvl w:val="0"/>
          <w:numId w:val="1"/>
        </w:numPr>
        <w:ind w:left="1701"/>
        <w:rPr>
          <w:rFonts w:ascii="Verdana" w:eastAsia="Verdana" w:hAnsi="Verdana" w:cs="Verdana"/>
          <w:sz w:val="20"/>
          <w:szCs w:val="20"/>
        </w:rPr>
      </w:pPr>
      <w:r w:rsidRPr="00B048E5">
        <w:rPr>
          <w:rFonts w:ascii="Verdana" w:eastAsia="Verdana" w:hAnsi="Verdana" w:cs="Verdana"/>
          <w:sz w:val="20"/>
          <w:szCs w:val="20"/>
        </w:rPr>
        <w:t>DA 5541-4 Produits de la mer et d’</w:t>
      </w:r>
      <w:r w:rsidR="00F63771" w:rsidRPr="00B048E5">
        <w:rPr>
          <w:rFonts w:ascii="Verdana" w:eastAsia="Verdana" w:hAnsi="Verdana" w:cs="Verdana"/>
          <w:sz w:val="20"/>
          <w:szCs w:val="20"/>
        </w:rPr>
        <w:t>eau douce</w:t>
      </w:r>
    </w:p>
    <w:p w14:paraId="46A12C64" w14:textId="692C9259" w:rsidR="00F63771" w:rsidRPr="00B048E5" w:rsidRDefault="00471EA1" w:rsidP="00B048E5">
      <w:pPr>
        <w:pStyle w:val="Paragraphedeliste"/>
        <w:widowControl/>
        <w:numPr>
          <w:ilvl w:val="0"/>
          <w:numId w:val="1"/>
        </w:numPr>
        <w:spacing w:before="120"/>
        <w:ind w:left="1701" w:hanging="357"/>
        <w:contextualSpacing/>
        <w:rPr>
          <w:rFonts w:ascii="Verdana" w:eastAsia="Verdana" w:hAnsi="Verdana" w:cs="Verdana"/>
          <w:sz w:val="20"/>
          <w:szCs w:val="20"/>
        </w:rPr>
      </w:pPr>
      <w:r w:rsidRPr="00B048E5">
        <w:rPr>
          <w:rFonts w:ascii="Verdana" w:eastAsia="Verdana" w:hAnsi="Verdana" w:cs="Verdana"/>
          <w:sz w:val="20"/>
          <w:szCs w:val="20"/>
        </w:rPr>
        <w:t>DA C9-01 Spécifications techniques relatives a</w:t>
      </w:r>
      <w:r w:rsidR="00F63771" w:rsidRPr="00B048E5">
        <w:rPr>
          <w:rFonts w:ascii="Verdana" w:eastAsia="Verdana" w:hAnsi="Verdana" w:cs="Verdana"/>
          <w:sz w:val="20"/>
          <w:szCs w:val="20"/>
        </w:rPr>
        <w:t>ux poisson</w:t>
      </w:r>
      <w:r w:rsidR="00743141" w:rsidRPr="00B048E5">
        <w:rPr>
          <w:rFonts w:ascii="Verdana" w:eastAsia="Verdana" w:hAnsi="Verdana" w:cs="Verdana"/>
          <w:sz w:val="20"/>
          <w:szCs w:val="20"/>
        </w:rPr>
        <w:t>s</w:t>
      </w:r>
      <w:r w:rsidR="00F63771" w:rsidRPr="00B048E5">
        <w:rPr>
          <w:rFonts w:ascii="Verdana" w:eastAsia="Verdana" w:hAnsi="Verdana" w:cs="Verdana"/>
          <w:sz w:val="20"/>
          <w:szCs w:val="20"/>
        </w:rPr>
        <w:t xml:space="preserve"> congelé</w:t>
      </w:r>
      <w:r w:rsidR="00743141" w:rsidRPr="00B048E5">
        <w:rPr>
          <w:rFonts w:ascii="Verdana" w:eastAsia="Verdana" w:hAnsi="Verdana" w:cs="Verdana"/>
          <w:sz w:val="20"/>
          <w:szCs w:val="20"/>
        </w:rPr>
        <w:t>s</w:t>
      </w:r>
      <w:r w:rsidR="00F63771" w:rsidRPr="00B048E5">
        <w:rPr>
          <w:rFonts w:ascii="Verdana" w:eastAsia="Verdana" w:hAnsi="Verdana" w:cs="Verdana"/>
          <w:sz w:val="20"/>
          <w:szCs w:val="20"/>
        </w:rPr>
        <w:t xml:space="preserve"> ou surgelé</w:t>
      </w:r>
      <w:r w:rsidR="00743141" w:rsidRPr="00B048E5">
        <w:rPr>
          <w:rFonts w:ascii="Verdana" w:eastAsia="Verdana" w:hAnsi="Verdana" w:cs="Verdana"/>
          <w:sz w:val="20"/>
          <w:szCs w:val="20"/>
        </w:rPr>
        <w:t>s</w:t>
      </w:r>
    </w:p>
    <w:p w14:paraId="3030E187" w14:textId="77777777" w:rsidR="00150188" w:rsidRPr="00B048E5" w:rsidRDefault="00471EA1" w:rsidP="00B048E5">
      <w:pPr>
        <w:pStyle w:val="Paragraphedeliste"/>
        <w:widowControl/>
        <w:numPr>
          <w:ilvl w:val="0"/>
          <w:numId w:val="1"/>
        </w:numPr>
        <w:spacing w:before="120"/>
        <w:ind w:left="1701" w:hanging="357"/>
        <w:contextualSpacing/>
        <w:rPr>
          <w:rFonts w:ascii="Verdana" w:eastAsia="Verdana" w:hAnsi="Verdana" w:cs="Verdana"/>
          <w:sz w:val="20"/>
          <w:szCs w:val="20"/>
        </w:rPr>
      </w:pPr>
      <w:r w:rsidRPr="00B048E5">
        <w:rPr>
          <w:rFonts w:ascii="Verdana" w:eastAsia="Verdana" w:hAnsi="Verdana" w:cs="Verdana"/>
          <w:sz w:val="20"/>
          <w:szCs w:val="20"/>
        </w:rPr>
        <w:t xml:space="preserve">DA C10-01 relative aux produits enrobés à base </w:t>
      </w:r>
      <w:r w:rsidR="00BC1A38" w:rsidRPr="00B048E5">
        <w:rPr>
          <w:rFonts w:ascii="Verdana" w:eastAsia="Verdana" w:hAnsi="Verdana" w:cs="Verdana"/>
          <w:sz w:val="20"/>
          <w:szCs w:val="20"/>
        </w:rPr>
        <w:t>de poisson congelés ou surgelés</w:t>
      </w:r>
    </w:p>
    <w:p w14:paraId="4E6BA772" w14:textId="77777777" w:rsidR="00150188" w:rsidRPr="00B048E5" w:rsidRDefault="00150188" w:rsidP="00B048E5">
      <w:pPr>
        <w:widowControl/>
        <w:ind w:left="1133"/>
        <w:rPr>
          <w:rFonts w:ascii="Verdana" w:eastAsia="Verdana" w:hAnsi="Verdana" w:cs="Verdana"/>
          <w:sz w:val="20"/>
          <w:szCs w:val="20"/>
        </w:rPr>
      </w:pPr>
    </w:p>
    <w:p w14:paraId="33AA3DF8" w14:textId="77777777" w:rsidR="00B85722" w:rsidRPr="00B048E5" w:rsidRDefault="00B85722" w:rsidP="00B048E5">
      <w:pPr>
        <w:widowControl/>
        <w:spacing w:line="276" w:lineRule="auto"/>
        <w:ind w:left="1133"/>
        <w:rPr>
          <w:rFonts w:ascii="Verdana" w:eastAsia="Verdana" w:hAnsi="Verdana" w:cs="Verdana"/>
          <w:sz w:val="20"/>
          <w:szCs w:val="20"/>
        </w:rPr>
      </w:pPr>
      <w:r w:rsidRPr="00B048E5">
        <w:rPr>
          <w:rFonts w:ascii="Verdana" w:eastAsia="Verdana" w:hAnsi="Verdana" w:cs="Verdana"/>
          <w:sz w:val="20"/>
          <w:szCs w:val="20"/>
        </w:rPr>
        <w:t>Leur niveau d’élaboration attendu est conforme à la Norme AFNOR NF.V 45-074 - Poissons transformés - Portions de filet de poisson surgelé.</w:t>
      </w:r>
    </w:p>
    <w:p w14:paraId="12273227" w14:textId="77777777" w:rsidR="00B85722" w:rsidRPr="00B048E5" w:rsidRDefault="00B85722" w:rsidP="00B048E5">
      <w:pPr>
        <w:widowControl/>
        <w:spacing w:line="276" w:lineRule="auto"/>
        <w:ind w:left="1133"/>
        <w:rPr>
          <w:rFonts w:ascii="Verdana" w:eastAsia="Verdana" w:hAnsi="Verdana" w:cs="Verdana"/>
          <w:sz w:val="20"/>
          <w:szCs w:val="20"/>
        </w:rPr>
      </w:pPr>
    </w:p>
    <w:p w14:paraId="1303AEA3" w14:textId="11FC2BC0" w:rsidR="009E7376" w:rsidRPr="00B048E5" w:rsidRDefault="00AB6B42" w:rsidP="00B048E5">
      <w:pPr>
        <w:widowControl/>
        <w:spacing w:line="276" w:lineRule="auto"/>
        <w:ind w:left="1133"/>
        <w:rPr>
          <w:rFonts w:ascii="Verdana" w:eastAsia="Verdana" w:hAnsi="Verdana" w:cs="Verdana"/>
          <w:sz w:val="20"/>
          <w:szCs w:val="20"/>
        </w:rPr>
      </w:pPr>
      <w:r w:rsidRPr="00B048E5">
        <w:rPr>
          <w:rFonts w:ascii="Verdana" w:eastAsia="Verdana" w:hAnsi="Verdana" w:cs="Verdana"/>
          <w:sz w:val="20"/>
          <w:szCs w:val="20"/>
        </w:rPr>
        <w:t>En raison de l’impact sur la texture du poisson, le candidat indiquera le mode de surgélation</w:t>
      </w:r>
      <w:r w:rsidR="009E7376" w:rsidRPr="00B048E5">
        <w:rPr>
          <w:rFonts w:ascii="Verdana" w:eastAsia="Verdana" w:hAnsi="Verdana" w:cs="Verdana"/>
          <w:sz w:val="20"/>
          <w:szCs w:val="20"/>
        </w:rPr>
        <w:t xml:space="preserve"> (bord/terre</w:t>
      </w:r>
      <w:r w:rsidR="00C67479" w:rsidRPr="00B048E5">
        <w:rPr>
          <w:rFonts w:ascii="Verdana" w:eastAsia="Verdana" w:hAnsi="Verdana" w:cs="Verdana"/>
          <w:sz w:val="20"/>
          <w:szCs w:val="20"/>
        </w:rPr>
        <w:t xml:space="preserve"> – type de surgélation</w:t>
      </w:r>
      <w:r w:rsidR="00F63771" w:rsidRPr="00B048E5">
        <w:rPr>
          <w:rFonts w:ascii="Verdana" w:eastAsia="Verdana" w:hAnsi="Verdana" w:cs="Verdana"/>
          <w:sz w:val="20"/>
          <w:szCs w:val="20"/>
        </w:rPr>
        <w:t xml:space="preserve"> individuellement (norme IQF)</w:t>
      </w:r>
      <w:r w:rsidR="009E7376" w:rsidRPr="00B048E5">
        <w:rPr>
          <w:rFonts w:ascii="Verdana" w:eastAsia="Verdana" w:hAnsi="Verdana" w:cs="Verdana"/>
          <w:sz w:val="20"/>
          <w:szCs w:val="20"/>
        </w:rPr>
        <w:t>)</w:t>
      </w:r>
      <w:r w:rsidRPr="00B048E5">
        <w:rPr>
          <w:rFonts w:ascii="Verdana" w:eastAsia="Verdana" w:hAnsi="Verdana" w:cs="Verdana"/>
          <w:sz w:val="20"/>
          <w:szCs w:val="20"/>
        </w:rPr>
        <w:t>.</w:t>
      </w:r>
    </w:p>
    <w:p w14:paraId="0F4F5E1D" w14:textId="77777777" w:rsidR="00F63771" w:rsidRPr="00B048E5" w:rsidRDefault="00F63771" w:rsidP="00B048E5">
      <w:pPr>
        <w:widowControl/>
        <w:spacing w:line="276" w:lineRule="auto"/>
        <w:ind w:left="1133"/>
        <w:rPr>
          <w:rFonts w:ascii="Verdana" w:eastAsia="Verdana" w:hAnsi="Verdana" w:cs="Verdana"/>
          <w:sz w:val="20"/>
          <w:szCs w:val="20"/>
        </w:rPr>
      </w:pPr>
    </w:p>
    <w:p w14:paraId="72DA292B" w14:textId="2BC1387A" w:rsidR="00150188" w:rsidRPr="00B048E5" w:rsidRDefault="00AB6B42" w:rsidP="00B048E5">
      <w:pPr>
        <w:widowControl/>
        <w:spacing w:line="276" w:lineRule="auto"/>
        <w:ind w:left="1133"/>
        <w:rPr>
          <w:rFonts w:ascii="Verdana" w:eastAsia="Verdana" w:hAnsi="Verdana" w:cs="Verdana"/>
          <w:sz w:val="20"/>
          <w:szCs w:val="20"/>
        </w:rPr>
      </w:pPr>
      <w:r w:rsidRPr="00B048E5">
        <w:rPr>
          <w:rFonts w:ascii="Verdana" w:eastAsia="Verdana" w:hAnsi="Verdana" w:cs="Verdana"/>
          <w:sz w:val="20"/>
          <w:szCs w:val="20"/>
        </w:rPr>
        <w:t xml:space="preserve">Les </w:t>
      </w:r>
      <w:r w:rsidR="00F63771" w:rsidRPr="00B048E5">
        <w:rPr>
          <w:rFonts w:ascii="Verdana" w:eastAsia="Verdana" w:hAnsi="Verdana" w:cs="Verdana"/>
          <w:sz w:val="20"/>
          <w:szCs w:val="20"/>
        </w:rPr>
        <w:t xml:space="preserve">produits surgelés </w:t>
      </w:r>
      <w:r w:rsidR="00C67479" w:rsidRPr="00B048E5">
        <w:rPr>
          <w:rFonts w:ascii="Verdana" w:eastAsia="Verdana" w:hAnsi="Verdana" w:cs="Verdana"/>
          <w:sz w:val="20"/>
          <w:szCs w:val="20"/>
        </w:rPr>
        <w:t xml:space="preserve">ne devront pas subir de double congélation et </w:t>
      </w:r>
      <w:r w:rsidRPr="00B048E5">
        <w:rPr>
          <w:rFonts w:ascii="Verdana" w:eastAsia="Verdana" w:hAnsi="Verdana" w:cs="Verdana"/>
          <w:sz w:val="20"/>
          <w:szCs w:val="20"/>
        </w:rPr>
        <w:t>ne doivent pas présenter de zones de déshydratation intenses (brûlures par le froid).</w:t>
      </w:r>
    </w:p>
    <w:p w14:paraId="2B90BD85" w14:textId="0DB89B4C" w:rsidR="00DE6F03" w:rsidRPr="00B048E5" w:rsidRDefault="00DE6F03" w:rsidP="00B048E5">
      <w:pPr>
        <w:widowControl/>
        <w:spacing w:line="276" w:lineRule="auto"/>
        <w:ind w:left="1133"/>
        <w:rPr>
          <w:rFonts w:ascii="Verdana" w:eastAsia="Verdana" w:hAnsi="Verdana" w:cs="Verdana"/>
          <w:sz w:val="20"/>
          <w:szCs w:val="20"/>
        </w:rPr>
      </w:pPr>
    </w:p>
    <w:p w14:paraId="366A3E06" w14:textId="77777777" w:rsidR="00BC1A38" w:rsidRPr="00B048E5" w:rsidRDefault="00BC1A38" w:rsidP="00B048E5">
      <w:pPr>
        <w:widowControl/>
        <w:spacing w:line="276" w:lineRule="auto"/>
        <w:ind w:left="1133"/>
        <w:rPr>
          <w:rFonts w:ascii="Verdana" w:eastAsia="Verdana" w:hAnsi="Verdana" w:cs="Verdana"/>
          <w:sz w:val="20"/>
          <w:szCs w:val="20"/>
        </w:rPr>
      </w:pPr>
      <w:r w:rsidRPr="00B048E5">
        <w:rPr>
          <w:rFonts w:ascii="Verdana" w:eastAsia="Verdana" w:hAnsi="Verdana" w:cs="Verdana"/>
          <w:sz w:val="20"/>
          <w:szCs w:val="20"/>
        </w:rPr>
        <w:t xml:space="preserve">Les produits </w:t>
      </w:r>
      <w:r w:rsidR="00F63771" w:rsidRPr="00B048E5">
        <w:rPr>
          <w:rFonts w:ascii="Verdana" w:eastAsia="Verdana" w:hAnsi="Verdana" w:cs="Verdana"/>
          <w:sz w:val="20"/>
          <w:szCs w:val="20"/>
        </w:rPr>
        <w:t xml:space="preserve">ne </w:t>
      </w:r>
      <w:r w:rsidR="00002B7A" w:rsidRPr="00B048E5">
        <w:rPr>
          <w:rFonts w:ascii="Verdana" w:eastAsia="Verdana" w:hAnsi="Verdana" w:cs="Verdana"/>
          <w:sz w:val="20"/>
          <w:szCs w:val="20"/>
        </w:rPr>
        <w:t xml:space="preserve">doivent </w:t>
      </w:r>
      <w:r w:rsidR="00F63771" w:rsidRPr="00B048E5">
        <w:rPr>
          <w:rFonts w:ascii="Verdana" w:eastAsia="Verdana" w:hAnsi="Verdana" w:cs="Verdana"/>
          <w:sz w:val="20"/>
          <w:szCs w:val="20"/>
        </w:rPr>
        <w:t xml:space="preserve">pas présenter </w:t>
      </w:r>
      <w:r w:rsidR="00C67479" w:rsidRPr="00B048E5">
        <w:rPr>
          <w:rFonts w:ascii="Verdana" w:eastAsia="Verdana" w:hAnsi="Verdana" w:cs="Verdana"/>
          <w:sz w:val="20"/>
          <w:szCs w:val="20"/>
        </w:rPr>
        <w:t xml:space="preserve">de brisures ou morceaux et </w:t>
      </w:r>
      <w:r w:rsidRPr="00B048E5">
        <w:rPr>
          <w:rFonts w:ascii="Verdana" w:eastAsia="Verdana" w:hAnsi="Verdana" w:cs="Verdana"/>
          <w:sz w:val="20"/>
          <w:szCs w:val="20"/>
        </w:rPr>
        <w:t xml:space="preserve">ne pas présenter de givre </w:t>
      </w:r>
      <w:r w:rsidR="00C67479" w:rsidRPr="00B048E5">
        <w:rPr>
          <w:rFonts w:ascii="Verdana" w:eastAsia="Verdana" w:hAnsi="Verdana" w:cs="Verdana"/>
          <w:sz w:val="20"/>
          <w:szCs w:val="20"/>
        </w:rPr>
        <w:t>pour</w:t>
      </w:r>
      <w:r w:rsidRPr="00B048E5">
        <w:rPr>
          <w:rFonts w:ascii="Verdana" w:eastAsia="Verdana" w:hAnsi="Verdana" w:cs="Verdana"/>
          <w:sz w:val="20"/>
          <w:szCs w:val="20"/>
        </w:rPr>
        <w:t xml:space="preserve"> pouvoir </w:t>
      </w:r>
      <w:r w:rsidR="00C67479" w:rsidRPr="00B048E5">
        <w:rPr>
          <w:rFonts w:ascii="Verdana" w:eastAsia="Verdana" w:hAnsi="Verdana" w:cs="Verdana"/>
          <w:sz w:val="20"/>
          <w:szCs w:val="20"/>
        </w:rPr>
        <w:t>être sépar</w:t>
      </w:r>
      <w:r w:rsidR="00F63771" w:rsidRPr="00B048E5">
        <w:rPr>
          <w:rFonts w:ascii="Verdana" w:eastAsia="Verdana" w:hAnsi="Verdana" w:cs="Verdana"/>
          <w:sz w:val="20"/>
          <w:szCs w:val="20"/>
        </w:rPr>
        <w:t>é</w:t>
      </w:r>
      <w:r w:rsidR="00C67479" w:rsidRPr="00B048E5">
        <w:rPr>
          <w:rFonts w:ascii="Verdana" w:eastAsia="Verdana" w:hAnsi="Verdana" w:cs="Verdana"/>
          <w:sz w:val="20"/>
          <w:szCs w:val="20"/>
        </w:rPr>
        <w:t>s facilement</w:t>
      </w:r>
      <w:r w:rsidRPr="00B048E5">
        <w:rPr>
          <w:rFonts w:ascii="Verdana" w:eastAsia="Verdana" w:hAnsi="Verdana" w:cs="Verdana"/>
          <w:sz w:val="20"/>
          <w:szCs w:val="20"/>
        </w:rPr>
        <w:t>.</w:t>
      </w:r>
    </w:p>
    <w:p w14:paraId="7D654508" w14:textId="6C2D6035" w:rsidR="00150188" w:rsidRPr="00B048E5" w:rsidRDefault="00150188" w:rsidP="00B048E5">
      <w:pPr>
        <w:widowControl/>
        <w:ind w:left="1133"/>
        <w:rPr>
          <w:rFonts w:ascii="Verdana" w:eastAsia="Verdana" w:hAnsi="Verdana" w:cs="Verdana"/>
          <w:b/>
          <w:sz w:val="20"/>
          <w:szCs w:val="20"/>
        </w:rPr>
      </w:pPr>
    </w:p>
    <w:p w14:paraId="311635E0" w14:textId="6FF4F718" w:rsidR="00150188" w:rsidRPr="00B048E5" w:rsidRDefault="00AB6B42" w:rsidP="00B048E5">
      <w:pPr>
        <w:widowControl/>
        <w:numPr>
          <w:ilvl w:val="0"/>
          <w:numId w:val="2"/>
        </w:numPr>
        <w:spacing w:line="276" w:lineRule="auto"/>
        <w:ind w:left="1133" w:firstLine="0"/>
        <w:rPr>
          <w:sz w:val="20"/>
          <w:szCs w:val="20"/>
        </w:rPr>
      </w:pPr>
      <w:r w:rsidRPr="00B048E5">
        <w:rPr>
          <w:rFonts w:ascii="Verdana" w:eastAsia="Verdana" w:hAnsi="Verdana" w:cs="Verdana"/>
          <w:sz w:val="20"/>
          <w:szCs w:val="20"/>
        </w:rPr>
        <w:t xml:space="preserve">Pour les </w:t>
      </w:r>
      <w:r w:rsidRPr="00B048E5">
        <w:rPr>
          <w:rFonts w:ascii="Verdana" w:eastAsia="Verdana" w:hAnsi="Verdana" w:cs="Verdana"/>
          <w:sz w:val="20"/>
          <w:szCs w:val="20"/>
          <w:u w:val="single"/>
        </w:rPr>
        <w:t>découpes, filets et portions de poissons surgelés</w:t>
      </w:r>
      <w:r w:rsidRPr="00B048E5">
        <w:rPr>
          <w:rFonts w:ascii="Verdana" w:eastAsia="Verdana" w:hAnsi="Verdana" w:cs="Verdana"/>
          <w:sz w:val="20"/>
          <w:szCs w:val="20"/>
        </w:rPr>
        <w:t>, ceux-ci seront natures, crus ou cuits, sans peau (sauf spécification particulière) et garantie sans arête.</w:t>
      </w:r>
      <w:r w:rsidR="00002B7A" w:rsidRPr="00B048E5">
        <w:rPr>
          <w:rFonts w:ascii="Verdana" w:eastAsia="Verdana" w:hAnsi="Verdana" w:cs="Verdana"/>
          <w:sz w:val="20"/>
          <w:szCs w:val="20"/>
        </w:rPr>
        <w:t xml:space="preserve"> Le </w:t>
      </w:r>
      <w:proofErr w:type="spellStart"/>
      <w:r w:rsidR="00002B7A" w:rsidRPr="00B048E5">
        <w:rPr>
          <w:rFonts w:ascii="Verdana" w:eastAsia="Verdana" w:hAnsi="Verdana" w:cs="Verdana"/>
          <w:sz w:val="20"/>
          <w:szCs w:val="20"/>
        </w:rPr>
        <w:t>glazurage</w:t>
      </w:r>
      <w:proofErr w:type="spellEnd"/>
      <w:r w:rsidR="00002B7A" w:rsidRPr="00B048E5">
        <w:rPr>
          <w:rFonts w:ascii="Verdana" w:eastAsia="Verdana" w:hAnsi="Verdana" w:cs="Verdana"/>
          <w:sz w:val="20"/>
          <w:szCs w:val="20"/>
        </w:rPr>
        <w:t xml:space="preserve">, consistant à enrober de glace les produits surgelés individuellement pour les protéger est à mentionner lorsqu’il est mis en œuvre. Conformément à la réglementation, le poids net des produits </w:t>
      </w:r>
      <w:proofErr w:type="spellStart"/>
      <w:r w:rsidR="00002B7A" w:rsidRPr="00B048E5">
        <w:rPr>
          <w:rFonts w:ascii="Verdana" w:eastAsia="Verdana" w:hAnsi="Verdana" w:cs="Verdana"/>
          <w:sz w:val="20"/>
          <w:szCs w:val="20"/>
        </w:rPr>
        <w:t>glazurés</w:t>
      </w:r>
      <w:proofErr w:type="spellEnd"/>
      <w:r w:rsidR="00002B7A" w:rsidRPr="00B048E5">
        <w:rPr>
          <w:rFonts w:ascii="Verdana" w:eastAsia="Verdana" w:hAnsi="Verdana" w:cs="Verdana"/>
          <w:sz w:val="20"/>
          <w:szCs w:val="20"/>
        </w:rPr>
        <w:t xml:space="preserve"> s’entend hors </w:t>
      </w:r>
      <w:proofErr w:type="spellStart"/>
      <w:r w:rsidR="00002B7A" w:rsidRPr="00B048E5">
        <w:rPr>
          <w:rFonts w:ascii="Verdana" w:eastAsia="Verdana" w:hAnsi="Verdana" w:cs="Verdana"/>
          <w:sz w:val="20"/>
          <w:szCs w:val="20"/>
        </w:rPr>
        <w:t>glazurage</w:t>
      </w:r>
      <w:proofErr w:type="spellEnd"/>
      <w:r w:rsidR="00002B7A" w:rsidRPr="00B048E5">
        <w:rPr>
          <w:rFonts w:ascii="Verdana" w:eastAsia="Verdana" w:hAnsi="Verdana" w:cs="Verdana"/>
          <w:sz w:val="20"/>
          <w:szCs w:val="20"/>
        </w:rPr>
        <w:t>.</w:t>
      </w:r>
    </w:p>
    <w:p w14:paraId="3C1D907E" w14:textId="77777777" w:rsidR="00150188" w:rsidRPr="00B048E5" w:rsidRDefault="00150188" w:rsidP="00B048E5">
      <w:pPr>
        <w:widowControl/>
        <w:spacing w:line="276" w:lineRule="auto"/>
        <w:ind w:left="1133"/>
        <w:rPr>
          <w:rFonts w:ascii="Verdana" w:eastAsia="Verdana" w:hAnsi="Verdana" w:cs="Verdana"/>
          <w:sz w:val="20"/>
          <w:szCs w:val="20"/>
        </w:rPr>
      </w:pPr>
    </w:p>
    <w:p w14:paraId="7255A5A6" w14:textId="2FC15AFB" w:rsidR="00150188" w:rsidRPr="00B048E5" w:rsidRDefault="00AB6B42" w:rsidP="00B048E5">
      <w:pPr>
        <w:widowControl/>
        <w:spacing w:line="276" w:lineRule="auto"/>
        <w:ind w:left="1133"/>
        <w:rPr>
          <w:rFonts w:ascii="Verdana" w:eastAsia="Verdana" w:hAnsi="Verdana" w:cs="Verdana"/>
          <w:sz w:val="20"/>
          <w:szCs w:val="20"/>
        </w:rPr>
      </w:pPr>
      <w:bookmarkStart w:id="1" w:name="_heading=h.gjdgxs" w:colFirst="0" w:colLast="0"/>
      <w:bookmarkEnd w:id="1"/>
      <w:r w:rsidRPr="00B048E5">
        <w:rPr>
          <w:rFonts w:ascii="Verdana" w:eastAsia="Verdana" w:hAnsi="Verdana" w:cs="Verdana"/>
          <w:sz w:val="20"/>
          <w:szCs w:val="20"/>
        </w:rPr>
        <w:t xml:space="preserve">Pour les </w:t>
      </w:r>
      <w:r w:rsidRPr="00B048E5">
        <w:rPr>
          <w:rFonts w:ascii="Verdana" w:eastAsia="Verdana" w:hAnsi="Verdana" w:cs="Verdana"/>
          <w:sz w:val="20"/>
          <w:szCs w:val="20"/>
          <w:u w:val="single"/>
        </w:rPr>
        <w:t>portions de filets de poissons élaborées surgelés</w:t>
      </w:r>
      <w:r w:rsidRPr="00B048E5">
        <w:rPr>
          <w:rFonts w:ascii="Verdana" w:eastAsia="Verdana" w:hAnsi="Verdana" w:cs="Verdana"/>
          <w:sz w:val="20"/>
          <w:szCs w:val="20"/>
        </w:rPr>
        <w:t xml:space="preserve"> seront, ceux-ci seront garantis sans arête, compacts. Le poisson nature sera donc composé à 100% de chair de poisson</w:t>
      </w:r>
      <w:r w:rsidR="001452D9" w:rsidRPr="00B048E5">
        <w:rPr>
          <w:rFonts w:ascii="Verdana" w:eastAsia="Verdana" w:hAnsi="Verdana" w:cs="Verdana"/>
          <w:sz w:val="20"/>
          <w:szCs w:val="20"/>
        </w:rPr>
        <w:t>, constituée à partir de morceaux de filets individuels congelés en blocs</w:t>
      </w:r>
      <w:r w:rsidRPr="00B048E5">
        <w:rPr>
          <w:rFonts w:ascii="Verdana" w:eastAsia="Verdana" w:hAnsi="Verdana" w:cs="Verdana"/>
          <w:sz w:val="20"/>
          <w:szCs w:val="20"/>
        </w:rPr>
        <w:t xml:space="preserve">. </w:t>
      </w:r>
      <w:r w:rsidR="00DE6F03" w:rsidRPr="00B048E5">
        <w:rPr>
          <w:rFonts w:ascii="Verdana" w:eastAsia="Verdana" w:hAnsi="Verdana" w:cs="Verdana"/>
          <w:sz w:val="20"/>
          <w:szCs w:val="20"/>
        </w:rPr>
        <w:t>La proposition de produits à base de portions moulées ou de chair hachée moulée est proscrite.</w:t>
      </w:r>
      <w:r w:rsidR="00B85722" w:rsidRPr="00B048E5">
        <w:rPr>
          <w:rFonts w:ascii="Verdana" w:eastAsia="Verdana" w:hAnsi="Verdana" w:cs="Verdana"/>
          <w:sz w:val="20"/>
          <w:szCs w:val="20"/>
        </w:rPr>
        <w:t xml:space="preserve"> </w:t>
      </w:r>
      <w:r w:rsidRPr="00B048E5">
        <w:rPr>
          <w:rFonts w:ascii="Verdana" w:eastAsia="Verdana" w:hAnsi="Verdana" w:cs="Verdana"/>
          <w:sz w:val="20"/>
          <w:szCs w:val="20"/>
        </w:rPr>
        <w:t xml:space="preserve">Les portions de filets panés </w:t>
      </w:r>
      <w:r w:rsidR="00B85722" w:rsidRPr="00B048E5">
        <w:rPr>
          <w:rFonts w:ascii="Verdana" w:eastAsia="Verdana" w:hAnsi="Verdana" w:cs="Verdana"/>
          <w:sz w:val="20"/>
          <w:szCs w:val="20"/>
        </w:rPr>
        <w:t xml:space="preserve">cru, </w:t>
      </w:r>
      <w:r w:rsidRPr="00B048E5">
        <w:rPr>
          <w:rFonts w:ascii="Verdana" w:eastAsia="Verdana" w:hAnsi="Verdana" w:cs="Verdana"/>
          <w:sz w:val="20"/>
          <w:szCs w:val="20"/>
        </w:rPr>
        <w:t>cuits à cœur et/ou pré frits contiendront au minimum 70 % de poisson et auront un rapport protéines sur lipides supérieur à 2.</w:t>
      </w:r>
      <w:r w:rsidR="001452D9" w:rsidRPr="00B048E5">
        <w:rPr>
          <w:rFonts w:ascii="Verdana" w:eastAsia="Verdana" w:hAnsi="Verdana" w:cs="Verdana"/>
          <w:sz w:val="20"/>
          <w:szCs w:val="20"/>
        </w:rPr>
        <w:t xml:space="preserve"> La panure L’huile de palme et les OGM dans les ingrédients constituant la panure sont proscrits. Pas d’usage d’huile de palme </w:t>
      </w:r>
      <w:r w:rsidR="00DE6F03" w:rsidRPr="00B048E5">
        <w:rPr>
          <w:rFonts w:ascii="Verdana" w:eastAsia="Verdana" w:hAnsi="Verdana" w:cs="Verdana"/>
          <w:sz w:val="20"/>
          <w:szCs w:val="20"/>
        </w:rPr>
        <w:t xml:space="preserve">non plus </w:t>
      </w:r>
      <w:r w:rsidR="001452D9" w:rsidRPr="00B048E5">
        <w:rPr>
          <w:rFonts w:ascii="Verdana" w:eastAsia="Verdana" w:hAnsi="Verdana" w:cs="Verdana"/>
          <w:sz w:val="20"/>
          <w:szCs w:val="20"/>
        </w:rPr>
        <w:t xml:space="preserve">pour la cuisson ou </w:t>
      </w:r>
      <w:proofErr w:type="spellStart"/>
      <w:r w:rsidR="001452D9" w:rsidRPr="00B048E5">
        <w:rPr>
          <w:rFonts w:ascii="Verdana" w:eastAsia="Verdana" w:hAnsi="Verdana" w:cs="Verdana"/>
          <w:sz w:val="20"/>
          <w:szCs w:val="20"/>
        </w:rPr>
        <w:t>précuisson</w:t>
      </w:r>
      <w:proofErr w:type="spellEnd"/>
      <w:r w:rsidR="001452D9" w:rsidRPr="00B048E5">
        <w:rPr>
          <w:rFonts w:ascii="Verdana" w:eastAsia="Verdana" w:hAnsi="Verdana" w:cs="Verdana"/>
          <w:sz w:val="20"/>
          <w:szCs w:val="20"/>
        </w:rPr>
        <w:t xml:space="preserve"> (huile végétale à spécifier)</w:t>
      </w:r>
      <w:r w:rsidR="00B85722" w:rsidRPr="00B048E5">
        <w:rPr>
          <w:rFonts w:ascii="Verdana" w:eastAsia="Verdana" w:hAnsi="Verdana" w:cs="Verdana"/>
          <w:sz w:val="20"/>
          <w:szCs w:val="20"/>
        </w:rPr>
        <w:t>.</w:t>
      </w:r>
    </w:p>
    <w:p w14:paraId="0F3DB057" w14:textId="77777777" w:rsidR="00150188" w:rsidRPr="00B048E5" w:rsidRDefault="00150188" w:rsidP="00B048E5">
      <w:pPr>
        <w:widowControl/>
        <w:ind w:left="1133"/>
        <w:rPr>
          <w:rFonts w:ascii="Verdana" w:eastAsia="Verdana" w:hAnsi="Verdana" w:cs="Verdana"/>
          <w:sz w:val="20"/>
          <w:szCs w:val="20"/>
        </w:rPr>
      </w:pPr>
    </w:p>
    <w:p w14:paraId="4C3E2D2A" w14:textId="7777777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b/>
          <w:i/>
          <w:sz w:val="20"/>
          <w:szCs w:val="20"/>
        </w:rPr>
        <w:t>2.  Conditionnement (emballage, étiquetage et présentation)</w:t>
      </w:r>
    </w:p>
    <w:p w14:paraId="08578C30" w14:textId="77777777" w:rsidR="00150188" w:rsidRPr="00B048E5" w:rsidRDefault="00150188" w:rsidP="00B048E5">
      <w:pPr>
        <w:widowControl/>
        <w:ind w:left="1133"/>
        <w:rPr>
          <w:rFonts w:ascii="Verdana" w:eastAsia="Verdana" w:hAnsi="Verdana" w:cs="Verdana"/>
          <w:sz w:val="20"/>
          <w:szCs w:val="20"/>
        </w:rPr>
      </w:pPr>
    </w:p>
    <w:p w14:paraId="21A9BE71" w14:textId="77777777" w:rsidR="00150188" w:rsidRPr="00B048E5" w:rsidRDefault="00AB6B42" w:rsidP="00B048E5">
      <w:pPr>
        <w:widowControl/>
        <w:numPr>
          <w:ilvl w:val="0"/>
          <w:numId w:val="4"/>
        </w:numPr>
        <w:ind w:left="1133" w:firstLine="0"/>
        <w:rPr>
          <w:rFonts w:ascii="Verdana" w:eastAsia="Verdana" w:hAnsi="Verdana" w:cs="Verdana"/>
          <w:sz w:val="20"/>
          <w:szCs w:val="20"/>
        </w:rPr>
      </w:pPr>
      <w:r w:rsidRPr="00B048E5">
        <w:rPr>
          <w:rFonts w:ascii="Verdana" w:eastAsia="Verdana" w:hAnsi="Verdana" w:cs="Verdana"/>
          <w:b/>
          <w:i/>
          <w:sz w:val="20"/>
          <w:szCs w:val="20"/>
        </w:rPr>
        <w:t>Emballage</w:t>
      </w:r>
    </w:p>
    <w:p w14:paraId="07FBC6F3" w14:textId="77777777" w:rsidR="00150188" w:rsidRPr="00B048E5" w:rsidRDefault="00150188" w:rsidP="00B048E5">
      <w:pPr>
        <w:widowControl/>
        <w:ind w:left="1133"/>
        <w:rPr>
          <w:rFonts w:ascii="Verdana" w:eastAsia="Verdana" w:hAnsi="Verdana" w:cs="Verdana"/>
          <w:sz w:val="20"/>
          <w:szCs w:val="20"/>
        </w:rPr>
      </w:pPr>
    </w:p>
    <w:p w14:paraId="610C2035" w14:textId="7777777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b/>
          <w:sz w:val="20"/>
          <w:szCs w:val="20"/>
        </w:rPr>
        <w:t xml:space="preserve">Pour tous les lots, </w:t>
      </w:r>
      <w:r w:rsidRPr="00B048E5">
        <w:rPr>
          <w:rFonts w:ascii="Verdana" w:eastAsia="Verdana" w:hAnsi="Verdana" w:cs="Verdana"/>
          <w:sz w:val="20"/>
          <w:szCs w:val="20"/>
        </w:rPr>
        <w:t xml:space="preserve">les emballages devront être conformes aux normes françaises pour les productions françaises. </w:t>
      </w:r>
      <w:r w:rsidR="00CB11D9" w:rsidRPr="00B048E5">
        <w:rPr>
          <w:rFonts w:ascii="Verdana" w:eastAsia="Calibri" w:hAnsi="Verdana" w:cs="Calibri"/>
          <w:sz w:val="20"/>
          <w:szCs w:val="20"/>
        </w:rPr>
        <w:t>Pour les produits provenant de pays tiers, les emballages devront être conformes aux normes européennes (ou équivalentes).</w:t>
      </w:r>
    </w:p>
    <w:p w14:paraId="293C797B" w14:textId="77777777" w:rsidR="00150188" w:rsidRPr="00B048E5" w:rsidRDefault="00150188" w:rsidP="00B048E5">
      <w:pPr>
        <w:widowControl/>
        <w:ind w:left="1133"/>
        <w:rPr>
          <w:rFonts w:ascii="Verdana" w:eastAsia="Verdana" w:hAnsi="Verdana" w:cs="Verdana"/>
          <w:sz w:val="20"/>
          <w:szCs w:val="20"/>
        </w:rPr>
      </w:pPr>
    </w:p>
    <w:p w14:paraId="100D3090" w14:textId="23B857E5"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sz w:val="20"/>
          <w:szCs w:val="20"/>
        </w:rPr>
        <w:t>Le conditionnement devra assurer une protection optimale du produit. Les matériaux utilisés doivent être propres et ne doivent pas causer d’altération aux produits.</w:t>
      </w:r>
    </w:p>
    <w:p w14:paraId="650CC5B9" w14:textId="77777777" w:rsidR="00150188" w:rsidRPr="00B048E5" w:rsidRDefault="00150188" w:rsidP="00B048E5">
      <w:pPr>
        <w:widowControl/>
        <w:ind w:left="1133"/>
        <w:rPr>
          <w:rFonts w:ascii="Verdana" w:eastAsia="Verdana" w:hAnsi="Verdana" w:cs="Verdana"/>
          <w:sz w:val="20"/>
          <w:szCs w:val="20"/>
        </w:rPr>
      </w:pPr>
    </w:p>
    <w:p w14:paraId="360A3A00" w14:textId="7210BB1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sz w:val="20"/>
          <w:szCs w:val="20"/>
        </w:rPr>
        <w:t xml:space="preserve">Les poissons </w:t>
      </w:r>
      <w:r w:rsidR="00CB11D9" w:rsidRPr="00B048E5">
        <w:rPr>
          <w:rFonts w:ascii="Verdana" w:eastAsia="Verdana" w:hAnsi="Verdana" w:cs="Verdana"/>
          <w:sz w:val="20"/>
          <w:szCs w:val="20"/>
        </w:rPr>
        <w:t xml:space="preserve">frais </w:t>
      </w:r>
      <w:r w:rsidRPr="00B048E5">
        <w:rPr>
          <w:rFonts w:ascii="Verdana" w:eastAsia="Verdana" w:hAnsi="Verdana" w:cs="Verdana"/>
          <w:sz w:val="20"/>
          <w:szCs w:val="20"/>
        </w:rPr>
        <w:t>pourront être livrés en mode sous vide ou en frais conditionnés en caissettes sous glace, conformément à la réglementation en vigueur.</w:t>
      </w:r>
    </w:p>
    <w:p w14:paraId="415FEC24" w14:textId="77777777" w:rsidR="00150188" w:rsidRPr="00B048E5" w:rsidRDefault="00150188" w:rsidP="00B048E5">
      <w:pPr>
        <w:widowControl/>
        <w:ind w:left="1133"/>
        <w:rPr>
          <w:rFonts w:ascii="Verdana" w:eastAsia="Verdana" w:hAnsi="Verdana" w:cs="Verdana"/>
          <w:sz w:val="20"/>
          <w:szCs w:val="20"/>
        </w:rPr>
      </w:pPr>
    </w:p>
    <w:p w14:paraId="17F2E843" w14:textId="7777777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sz w:val="20"/>
          <w:szCs w:val="20"/>
        </w:rPr>
        <w:t xml:space="preserve">Les coquillages </w:t>
      </w:r>
      <w:r w:rsidR="00CB11D9" w:rsidRPr="00B048E5">
        <w:rPr>
          <w:rFonts w:ascii="Verdana" w:eastAsia="Verdana" w:hAnsi="Verdana" w:cs="Verdana"/>
          <w:sz w:val="20"/>
          <w:szCs w:val="20"/>
        </w:rPr>
        <w:t xml:space="preserve">frais </w:t>
      </w:r>
      <w:r w:rsidRPr="00B048E5">
        <w:rPr>
          <w:rFonts w:ascii="Verdana" w:eastAsia="Verdana" w:hAnsi="Verdana" w:cs="Verdana"/>
          <w:sz w:val="20"/>
          <w:szCs w:val="20"/>
        </w:rPr>
        <w:t>seront livrés en vrac ou conditionnés sous vide.</w:t>
      </w:r>
    </w:p>
    <w:p w14:paraId="5CC51B3E" w14:textId="77777777" w:rsidR="00CB11D9" w:rsidRPr="00B048E5" w:rsidRDefault="00CB11D9" w:rsidP="00B048E5">
      <w:pPr>
        <w:widowControl/>
        <w:ind w:left="1133"/>
        <w:rPr>
          <w:rFonts w:ascii="Verdana" w:eastAsia="Verdana" w:hAnsi="Verdana" w:cs="Verdana"/>
          <w:sz w:val="20"/>
          <w:szCs w:val="20"/>
        </w:rPr>
      </w:pPr>
      <w:r w:rsidRPr="00B048E5">
        <w:rPr>
          <w:rFonts w:ascii="Verdana" w:eastAsia="Verdana" w:hAnsi="Verdana" w:cs="Verdana"/>
          <w:sz w:val="20"/>
          <w:szCs w:val="20"/>
        </w:rPr>
        <w:t>Les produits surgelés seront livrés en cartons. Le calibrage et nombre d’unité par paquet est à préciser.</w:t>
      </w:r>
    </w:p>
    <w:p w14:paraId="10B30F9D" w14:textId="77777777" w:rsidR="00CB11D9" w:rsidRPr="00B048E5" w:rsidRDefault="00CB11D9" w:rsidP="00B048E5">
      <w:pPr>
        <w:widowControl/>
        <w:ind w:left="1133"/>
        <w:rPr>
          <w:rFonts w:ascii="Verdana" w:eastAsia="Verdana" w:hAnsi="Verdana" w:cs="Verdana"/>
          <w:sz w:val="20"/>
          <w:szCs w:val="20"/>
        </w:rPr>
      </w:pPr>
    </w:p>
    <w:p w14:paraId="406AB7B4" w14:textId="77777777" w:rsidR="00CB11D9" w:rsidRPr="00B048E5" w:rsidRDefault="00CB11D9" w:rsidP="00B048E5">
      <w:pPr>
        <w:widowControl/>
        <w:ind w:left="1133"/>
        <w:rPr>
          <w:rFonts w:ascii="Verdana" w:eastAsia="Verdana" w:hAnsi="Verdana" w:cs="Verdana"/>
          <w:sz w:val="20"/>
          <w:szCs w:val="20"/>
        </w:rPr>
      </w:pPr>
      <w:r w:rsidRPr="00B048E5">
        <w:rPr>
          <w:rFonts w:ascii="Verdana" w:eastAsia="Verdana" w:hAnsi="Verdana" w:cs="Verdana"/>
          <w:sz w:val="20"/>
          <w:szCs w:val="20"/>
        </w:rPr>
        <w:t>Chaque produit doit être présenté avec un minimum d’emballage afin de limiter et faciliter les manipulations.</w:t>
      </w:r>
    </w:p>
    <w:p w14:paraId="59163AAC" w14:textId="77777777" w:rsidR="00CB11D9" w:rsidRPr="00B048E5" w:rsidRDefault="00CB11D9" w:rsidP="00B048E5">
      <w:pPr>
        <w:widowControl/>
        <w:ind w:left="1133"/>
        <w:rPr>
          <w:rFonts w:ascii="Verdana" w:eastAsia="Verdana" w:hAnsi="Verdana" w:cs="Verdana"/>
          <w:sz w:val="20"/>
          <w:szCs w:val="20"/>
        </w:rPr>
      </w:pPr>
    </w:p>
    <w:p w14:paraId="44D5C0DC" w14:textId="77777777" w:rsidR="00CB11D9" w:rsidRPr="00B048E5" w:rsidRDefault="00CB11D9" w:rsidP="00B048E5">
      <w:pPr>
        <w:widowControl/>
        <w:ind w:left="1133"/>
        <w:rPr>
          <w:rFonts w:ascii="Verdana" w:eastAsia="Verdana" w:hAnsi="Verdana" w:cs="Verdana"/>
          <w:sz w:val="20"/>
          <w:szCs w:val="20"/>
        </w:rPr>
      </w:pPr>
    </w:p>
    <w:p w14:paraId="575492BC" w14:textId="77777777" w:rsidR="00150188" w:rsidRPr="00B048E5" w:rsidRDefault="00150188" w:rsidP="00B048E5">
      <w:pPr>
        <w:widowControl/>
        <w:ind w:left="1133"/>
        <w:rPr>
          <w:rFonts w:ascii="Verdana" w:eastAsia="Verdana" w:hAnsi="Verdana" w:cs="Verdana"/>
          <w:sz w:val="20"/>
          <w:szCs w:val="20"/>
        </w:rPr>
      </w:pPr>
    </w:p>
    <w:p w14:paraId="628E15D4" w14:textId="77777777" w:rsidR="00150188" w:rsidRPr="00B048E5" w:rsidRDefault="00AB6B42" w:rsidP="00B048E5">
      <w:pPr>
        <w:widowControl/>
        <w:numPr>
          <w:ilvl w:val="0"/>
          <w:numId w:val="4"/>
        </w:numPr>
        <w:ind w:left="1133" w:firstLine="0"/>
        <w:rPr>
          <w:rFonts w:ascii="Verdana" w:eastAsia="Verdana" w:hAnsi="Verdana" w:cs="Verdana"/>
          <w:sz w:val="20"/>
          <w:szCs w:val="20"/>
        </w:rPr>
      </w:pPr>
      <w:r w:rsidRPr="00B048E5">
        <w:rPr>
          <w:rFonts w:ascii="Verdana" w:eastAsia="Verdana" w:hAnsi="Verdana" w:cs="Verdana"/>
          <w:b/>
          <w:i/>
          <w:sz w:val="20"/>
          <w:szCs w:val="20"/>
        </w:rPr>
        <w:t>Etiquetage</w:t>
      </w:r>
    </w:p>
    <w:p w14:paraId="7FE8568E" w14:textId="77777777" w:rsidR="00150188" w:rsidRPr="00B048E5" w:rsidRDefault="00150188" w:rsidP="00B048E5">
      <w:pPr>
        <w:widowControl/>
        <w:ind w:left="1133"/>
        <w:rPr>
          <w:rFonts w:ascii="Verdana" w:eastAsia="Verdana" w:hAnsi="Verdana" w:cs="Verdana"/>
          <w:sz w:val="20"/>
          <w:szCs w:val="20"/>
        </w:rPr>
      </w:pPr>
    </w:p>
    <w:p w14:paraId="0F4D7F0C" w14:textId="77777777" w:rsidR="00150188" w:rsidRPr="00B048E5" w:rsidRDefault="00150188" w:rsidP="00B048E5">
      <w:pPr>
        <w:widowControl/>
        <w:ind w:left="1133"/>
        <w:rPr>
          <w:rFonts w:ascii="Verdana" w:eastAsia="Verdana" w:hAnsi="Verdana" w:cs="Verdana"/>
          <w:sz w:val="20"/>
          <w:szCs w:val="20"/>
        </w:rPr>
      </w:pPr>
    </w:p>
    <w:p w14:paraId="2B0FB3C5" w14:textId="06E6457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sz w:val="20"/>
          <w:szCs w:val="20"/>
        </w:rPr>
        <w:t>Chaque colis doit porter un étiquetage complet ou à défaut, chaque bon de livraison doit contenir l’intégralité des éléments suivants :</w:t>
      </w:r>
    </w:p>
    <w:p w14:paraId="14706030"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t>nature du produit</w:t>
      </w:r>
    </w:p>
    <w:p w14:paraId="3626E030"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t>l’espèce du produit</w:t>
      </w:r>
    </w:p>
    <w:p w14:paraId="0C73679C"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t>quantité</w:t>
      </w:r>
    </w:p>
    <w:p w14:paraId="425A7ACD"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t>numéro d’agrément</w:t>
      </w:r>
    </w:p>
    <w:p w14:paraId="2425EDFB"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t>le mode de production ou le type de pêche</w:t>
      </w:r>
    </w:p>
    <w:p w14:paraId="5E27720D"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lastRenderedPageBreak/>
        <w:t>la zone de production ou de pêche</w:t>
      </w:r>
    </w:p>
    <w:p w14:paraId="2A4F3B95"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t>date de conditionnement ou de pêche</w:t>
      </w:r>
    </w:p>
    <w:p w14:paraId="3CAD9B52" w14:textId="77777777" w:rsidR="00150188" w:rsidRPr="00B048E5" w:rsidRDefault="00AB6B42" w:rsidP="00B048E5">
      <w:pPr>
        <w:widowControl/>
        <w:numPr>
          <w:ilvl w:val="1"/>
          <w:numId w:val="3"/>
        </w:numPr>
        <w:ind w:left="1701" w:firstLine="0"/>
        <w:rPr>
          <w:rFonts w:ascii="Verdana" w:eastAsia="Verdana" w:hAnsi="Verdana" w:cs="Verdana"/>
          <w:sz w:val="20"/>
          <w:szCs w:val="20"/>
        </w:rPr>
      </w:pPr>
      <w:r w:rsidRPr="00B048E5">
        <w:rPr>
          <w:rFonts w:ascii="Verdana" w:eastAsia="Verdana" w:hAnsi="Verdana" w:cs="Verdana"/>
          <w:sz w:val="20"/>
          <w:szCs w:val="20"/>
        </w:rPr>
        <w:t>date limite de consommation pour le</w:t>
      </w:r>
      <w:r w:rsidR="00CB11D9" w:rsidRPr="00B048E5">
        <w:rPr>
          <w:rFonts w:ascii="Verdana" w:eastAsia="Verdana" w:hAnsi="Verdana" w:cs="Verdana"/>
          <w:sz w:val="20"/>
          <w:szCs w:val="20"/>
        </w:rPr>
        <w:t>s produits emballés surgelés ou</w:t>
      </w:r>
      <w:r w:rsidRPr="00B048E5">
        <w:rPr>
          <w:rFonts w:ascii="Verdana" w:eastAsia="Verdana" w:hAnsi="Verdana" w:cs="Verdana"/>
          <w:sz w:val="20"/>
          <w:szCs w:val="20"/>
        </w:rPr>
        <w:t xml:space="preserve"> sous vide.</w:t>
      </w:r>
    </w:p>
    <w:p w14:paraId="6B2C6A9C" w14:textId="77777777" w:rsidR="00CB11D9" w:rsidRPr="00B048E5" w:rsidRDefault="00CB11D9" w:rsidP="00B048E5">
      <w:pPr>
        <w:rPr>
          <w:rFonts w:ascii="Calibri" w:eastAsia="Calibri" w:hAnsi="Calibri" w:cs="Calibri"/>
        </w:rPr>
      </w:pPr>
    </w:p>
    <w:p w14:paraId="2202CA00" w14:textId="4B038D1E" w:rsidR="00CB11D9" w:rsidRPr="00B048E5" w:rsidRDefault="00CB11D9" w:rsidP="00B048E5">
      <w:pPr>
        <w:ind w:left="1134"/>
        <w:rPr>
          <w:rFonts w:ascii="Verdana" w:eastAsia="Verdana" w:hAnsi="Verdana" w:cstheme="majorHAnsi"/>
          <w:sz w:val="20"/>
          <w:szCs w:val="20"/>
        </w:rPr>
      </w:pPr>
      <w:r w:rsidRPr="00B048E5">
        <w:rPr>
          <w:rFonts w:ascii="Verdana" w:eastAsia="Verdana" w:hAnsi="Verdana" w:cstheme="majorHAnsi"/>
          <w:sz w:val="20"/>
          <w:szCs w:val="20"/>
        </w:rPr>
        <w:t>Les étiquetages devront en particulier respecter les règles de traçabilité en vigueur pour les produits aquatiques :</w:t>
      </w:r>
    </w:p>
    <w:p w14:paraId="600C280E" w14:textId="77777777" w:rsidR="00CB11D9" w:rsidRPr="00B048E5" w:rsidRDefault="00CB11D9" w:rsidP="00B048E5">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Dénomination officielle de vente et nom scientifique de l’espèce,</w:t>
      </w:r>
    </w:p>
    <w:p w14:paraId="4D699AEB" w14:textId="77777777" w:rsidR="00CB11D9" w:rsidRPr="00B048E5" w:rsidRDefault="00CB11D9" w:rsidP="00B048E5">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mentions pêché ou élevé,</w:t>
      </w:r>
    </w:p>
    <w:p w14:paraId="6769108C" w14:textId="77777777" w:rsidR="00CB11D9" w:rsidRPr="00B048E5" w:rsidRDefault="00CB11D9" w:rsidP="00B048E5">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zones et sous-zones FAO ou pays d’origine,</w:t>
      </w:r>
    </w:p>
    <w:p w14:paraId="44ACA945" w14:textId="77777777" w:rsidR="00CB11D9" w:rsidRPr="00B048E5" w:rsidRDefault="00CB11D9" w:rsidP="00B048E5">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techniques de pêche mises en œuvre…</w:t>
      </w:r>
    </w:p>
    <w:p w14:paraId="2EE690D0" w14:textId="77777777" w:rsidR="00CB11D9" w:rsidRPr="00B048E5" w:rsidRDefault="00CB11D9" w:rsidP="00B048E5">
      <w:pPr>
        <w:widowControl/>
        <w:ind w:left="1080"/>
        <w:rPr>
          <w:rFonts w:ascii="Verdana" w:eastAsia="Verdana" w:hAnsi="Verdana" w:cs="Verdana"/>
          <w:sz w:val="20"/>
          <w:szCs w:val="20"/>
        </w:rPr>
      </w:pPr>
    </w:p>
    <w:p w14:paraId="5E4E3FBF" w14:textId="77777777" w:rsidR="00CB11D9" w:rsidRPr="00B048E5" w:rsidRDefault="00CB11D9" w:rsidP="00B048E5">
      <w:pPr>
        <w:ind w:left="1134"/>
        <w:rPr>
          <w:rFonts w:ascii="Verdana" w:eastAsia="Verdana" w:hAnsi="Verdana" w:cstheme="majorHAnsi"/>
          <w:sz w:val="20"/>
          <w:szCs w:val="20"/>
        </w:rPr>
      </w:pPr>
      <w:r w:rsidRPr="00B048E5">
        <w:rPr>
          <w:rFonts w:ascii="Verdana" w:eastAsia="Verdana" w:hAnsi="Verdana" w:cstheme="majorHAnsi"/>
          <w:sz w:val="20"/>
          <w:szCs w:val="20"/>
        </w:rPr>
        <w:t xml:space="preserve">Outre ces règles générales, l’application de la loi </w:t>
      </w:r>
      <w:proofErr w:type="spellStart"/>
      <w:r w:rsidRPr="00B048E5">
        <w:rPr>
          <w:rFonts w:ascii="Verdana" w:eastAsia="Verdana" w:hAnsi="Verdana" w:cstheme="majorHAnsi"/>
          <w:sz w:val="20"/>
          <w:szCs w:val="20"/>
        </w:rPr>
        <w:t>Egalim</w:t>
      </w:r>
      <w:proofErr w:type="spellEnd"/>
      <w:r w:rsidRPr="00B048E5">
        <w:rPr>
          <w:rFonts w:ascii="Verdana" w:eastAsia="Verdana" w:hAnsi="Verdana" w:cstheme="majorHAnsi"/>
          <w:sz w:val="20"/>
          <w:szCs w:val="20"/>
        </w:rPr>
        <w:t xml:space="preserve"> et les besoins de suivi administratif sur la nature et l’origine des produits, implique au titulaire d’identifier clairement sur ses offres, ses bons de livraison et ses factures :</w:t>
      </w:r>
    </w:p>
    <w:p w14:paraId="7AF06776" w14:textId="77777777" w:rsidR="00CB11D9" w:rsidRPr="00B048E5" w:rsidRDefault="00CB11D9" w:rsidP="00B048E5">
      <w:pPr>
        <w:pStyle w:val="Paragraphedeliste"/>
        <w:widowControl/>
        <w:numPr>
          <w:ilvl w:val="0"/>
          <w:numId w:val="5"/>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Les produits issus de la pêche ou de l’aquaculture durable (MSC, ASC ou équivalent),</w:t>
      </w:r>
    </w:p>
    <w:p w14:paraId="73BE1B57" w14:textId="77777777" w:rsidR="00CB11D9" w:rsidRPr="00B048E5" w:rsidRDefault="00CB11D9" w:rsidP="00B048E5">
      <w:pPr>
        <w:pStyle w:val="Paragraphedeliste"/>
        <w:widowControl/>
        <w:numPr>
          <w:ilvl w:val="0"/>
          <w:numId w:val="5"/>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Les produits sous SIQO (Label Rouge, IGP, STG, Bio),</w:t>
      </w:r>
    </w:p>
    <w:p w14:paraId="5F2BD403" w14:textId="77777777" w:rsidR="00CB11D9" w:rsidRPr="00B048E5" w:rsidRDefault="00CB11D9" w:rsidP="00B048E5">
      <w:pPr>
        <w:pStyle w:val="Paragraphedeliste"/>
        <w:widowControl/>
        <w:numPr>
          <w:ilvl w:val="0"/>
          <w:numId w:val="5"/>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Les produits issus de filière HVE et/ou de proximité (Saveurs de Normandie, Pavillon France…)</w:t>
      </w:r>
    </w:p>
    <w:p w14:paraId="2F715739" w14:textId="77777777" w:rsidR="00CB11D9" w:rsidRPr="00B048E5" w:rsidRDefault="00CB11D9" w:rsidP="00B048E5">
      <w:pPr>
        <w:pStyle w:val="Paragraphedeliste"/>
        <w:widowControl/>
        <w:numPr>
          <w:ilvl w:val="0"/>
          <w:numId w:val="5"/>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La localisation des sites de transformation des produits proposés</w:t>
      </w:r>
    </w:p>
    <w:p w14:paraId="2A2C0145" w14:textId="77777777" w:rsidR="00CB11D9" w:rsidRPr="00B048E5" w:rsidRDefault="00CB11D9" w:rsidP="00B048E5">
      <w:pPr>
        <w:rPr>
          <w:rFonts w:ascii="Calibri" w:eastAsia="Calibri" w:hAnsi="Calibri" w:cs="Calibri"/>
        </w:rPr>
      </w:pPr>
    </w:p>
    <w:p w14:paraId="75398C8E" w14:textId="77777777" w:rsidR="00CB11D9" w:rsidRPr="00B048E5" w:rsidRDefault="00CB11D9" w:rsidP="00B048E5">
      <w:pPr>
        <w:widowControl/>
        <w:ind w:left="1080"/>
        <w:rPr>
          <w:rFonts w:ascii="Verdana" w:eastAsia="Verdana" w:hAnsi="Verdana" w:cs="Verdana"/>
          <w:sz w:val="20"/>
          <w:szCs w:val="20"/>
        </w:rPr>
      </w:pPr>
    </w:p>
    <w:p w14:paraId="0F5940E6" w14:textId="77777777" w:rsidR="00150188" w:rsidRPr="00B048E5" w:rsidRDefault="00150188" w:rsidP="00B048E5">
      <w:pPr>
        <w:widowControl/>
        <w:ind w:left="1133"/>
        <w:rPr>
          <w:rFonts w:ascii="Verdana" w:eastAsia="Verdana" w:hAnsi="Verdana" w:cs="Verdana"/>
          <w:sz w:val="20"/>
          <w:szCs w:val="20"/>
        </w:rPr>
      </w:pPr>
    </w:p>
    <w:p w14:paraId="6E1B7AD6" w14:textId="77777777" w:rsidR="00150188" w:rsidRPr="00B048E5" w:rsidRDefault="00150188" w:rsidP="00B048E5">
      <w:pPr>
        <w:widowControl/>
        <w:ind w:left="1133"/>
        <w:rPr>
          <w:rFonts w:ascii="Verdana" w:eastAsia="Verdana" w:hAnsi="Verdana" w:cs="Verdana"/>
          <w:sz w:val="20"/>
          <w:szCs w:val="20"/>
        </w:rPr>
      </w:pPr>
    </w:p>
    <w:p w14:paraId="2F44684B" w14:textId="62499C2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b/>
          <w:sz w:val="20"/>
          <w:szCs w:val="20"/>
        </w:rPr>
        <w:t>A …, le</w:t>
      </w:r>
      <w:r w:rsidRPr="00B048E5">
        <w:rPr>
          <w:rFonts w:ascii="Verdana" w:eastAsia="Verdana" w:hAnsi="Verdana" w:cs="Verdana"/>
          <w:b/>
          <w:sz w:val="20"/>
          <w:szCs w:val="20"/>
        </w:rPr>
        <w:tab/>
        <w:t xml:space="preserve"> …</w:t>
      </w:r>
    </w:p>
    <w:p w14:paraId="6E61C528" w14:textId="77777777" w:rsidR="00150188" w:rsidRPr="00B048E5" w:rsidRDefault="00150188" w:rsidP="00B048E5">
      <w:pPr>
        <w:widowControl/>
        <w:ind w:left="1133"/>
        <w:rPr>
          <w:rFonts w:ascii="Verdana" w:eastAsia="Verdana" w:hAnsi="Verdana" w:cs="Verdana"/>
          <w:sz w:val="20"/>
          <w:szCs w:val="20"/>
        </w:rPr>
      </w:pPr>
    </w:p>
    <w:p w14:paraId="37D58D69" w14:textId="77777777" w:rsidR="00150188" w:rsidRPr="00B048E5" w:rsidRDefault="00150188" w:rsidP="00B048E5">
      <w:pPr>
        <w:widowControl/>
        <w:ind w:left="1133"/>
        <w:rPr>
          <w:rFonts w:ascii="Verdana" w:eastAsia="Verdana" w:hAnsi="Verdana" w:cs="Verdana"/>
          <w:sz w:val="20"/>
          <w:szCs w:val="20"/>
        </w:rPr>
      </w:pPr>
    </w:p>
    <w:p w14:paraId="169ED4FB" w14:textId="77777777" w:rsidR="00150188" w:rsidRPr="00B048E5" w:rsidRDefault="00AB6B42" w:rsidP="00B048E5">
      <w:pPr>
        <w:widowControl/>
        <w:ind w:left="1133"/>
        <w:rPr>
          <w:rFonts w:ascii="Verdana" w:eastAsia="Verdana" w:hAnsi="Verdana" w:cs="Verdana"/>
          <w:sz w:val="20"/>
          <w:szCs w:val="20"/>
        </w:rPr>
      </w:pPr>
      <w:r w:rsidRPr="00B048E5">
        <w:rPr>
          <w:rFonts w:ascii="Verdana" w:eastAsia="Verdana" w:hAnsi="Verdana" w:cs="Verdana"/>
          <w:b/>
          <w:sz w:val="20"/>
          <w:szCs w:val="20"/>
        </w:rPr>
        <w:t>Le pouvoir adjudicateur.</w:t>
      </w:r>
    </w:p>
    <w:p w14:paraId="665D60DF" w14:textId="77777777" w:rsidR="00150188" w:rsidRPr="00B048E5" w:rsidRDefault="00150188" w:rsidP="00B048E5">
      <w:pPr>
        <w:widowControl/>
        <w:ind w:left="1133"/>
        <w:rPr>
          <w:rFonts w:ascii="Verdana" w:eastAsia="Verdana" w:hAnsi="Verdana" w:cs="Verdana"/>
          <w:sz w:val="20"/>
          <w:szCs w:val="20"/>
        </w:rPr>
      </w:pPr>
    </w:p>
    <w:p w14:paraId="275A33FD" w14:textId="77777777" w:rsidR="00150188" w:rsidRDefault="00AB6B42" w:rsidP="00B048E5">
      <w:pPr>
        <w:widowControl/>
        <w:ind w:left="1133"/>
        <w:rPr>
          <w:rFonts w:ascii="Verdana" w:eastAsia="Verdana" w:hAnsi="Verdana" w:cs="Verdana"/>
          <w:sz w:val="20"/>
          <w:szCs w:val="20"/>
        </w:rPr>
      </w:pPr>
      <w:r w:rsidRPr="00B048E5">
        <w:rPr>
          <w:rFonts w:ascii="Verdana" w:eastAsia="Verdana" w:hAnsi="Verdana" w:cs="Verdana"/>
          <w:b/>
          <w:sz w:val="20"/>
          <w:szCs w:val="20"/>
        </w:rPr>
        <w:t>Signature</w:t>
      </w:r>
    </w:p>
    <w:p w14:paraId="4A8936BE" w14:textId="77777777" w:rsidR="00150188" w:rsidRDefault="00150188" w:rsidP="00B048E5">
      <w:pPr>
        <w:widowControl/>
        <w:ind w:left="1133"/>
        <w:rPr>
          <w:rFonts w:ascii="Verdana" w:eastAsia="Verdana" w:hAnsi="Verdana" w:cs="Verdana"/>
          <w:sz w:val="20"/>
          <w:szCs w:val="20"/>
        </w:rPr>
      </w:pPr>
    </w:p>
    <w:p w14:paraId="0D05FBF5" w14:textId="3CF85F5B" w:rsidR="00150188" w:rsidRDefault="00150188" w:rsidP="00B048E5">
      <w:pPr>
        <w:widowControl/>
        <w:ind w:left="1133"/>
        <w:rPr>
          <w:rFonts w:ascii="Verdana" w:eastAsia="Verdana" w:hAnsi="Verdana" w:cs="Verdana"/>
          <w:sz w:val="20"/>
          <w:szCs w:val="20"/>
        </w:rPr>
      </w:pPr>
    </w:p>
    <w:p w14:paraId="7712EBC1" w14:textId="77777777" w:rsidR="00150188" w:rsidRDefault="00150188" w:rsidP="00B048E5">
      <w:pPr>
        <w:widowControl/>
        <w:spacing w:before="240" w:after="240" w:line="276" w:lineRule="auto"/>
        <w:rPr>
          <w:sz w:val="27"/>
          <w:szCs w:val="27"/>
        </w:rPr>
      </w:pPr>
    </w:p>
    <w:sectPr w:rsidR="00150188" w:rsidSect="00B048E5">
      <w:pgSz w:w="16839" w:h="11907" w:orient="landscape" w:code="9"/>
      <w:pgMar w:top="720" w:right="720" w:bottom="720" w:left="720" w:header="360" w:footer="360" w:gutter="0"/>
      <w:cols w:space="720"/>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6FD3D0" w15:done="0"/>
  <w15:commentEx w15:paraId="611DB624" w15:done="0"/>
  <w15:commentEx w15:paraId="4BE16C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5996"/>
    <w:multiLevelType w:val="multilevel"/>
    <w:tmpl w:val="2A58D732"/>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
    <w:nsid w:val="2B5D4FB0"/>
    <w:multiLevelType w:val="multilevel"/>
    <w:tmpl w:val="8C1A3B7C"/>
    <w:lvl w:ilvl="0">
      <w:start w:val="1"/>
      <w:numFmt w:val="upperRoman"/>
      <w:lvlText w:val="%1-"/>
      <w:lvlJc w:val="left"/>
      <w:pPr>
        <w:ind w:left="1080" w:hanging="72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333F3A2D"/>
    <w:multiLevelType w:val="multilevel"/>
    <w:tmpl w:val="2A9027B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3CD90F7B"/>
    <w:multiLevelType w:val="multilevel"/>
    <w:tmpl w:val="176AA8D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nsid w:val="417F5FC4"/>
    <w:multiLevelType w:val="multilevel"/>
    <w:tmpl w:val="36223EF4"/>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nsid w:val="50093900"/>
    <w:multiLevelType w:val="multilevel"/>
    <w:tmpl w:val="08F6039C"/>
    <w:lvl w:ilvl="0">
      <w:start w:val="1"/>
      <w:numFmt w:val="upperRoman"/>
      <w:lvlText w:val="%1-"/>
      <w:lvlJc w:val="left"/>
      <w:pPr>
        <w:ind w:left="1080" w:hanging="72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50366CA2"/>
    <w:multiLevelType w:val="multilevel"/>
    <w:tmpl w:val="8376BFB8"/>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
    <w:nsid w:val="674A442E"/>
    <w:multiLevelType w:val="multilevel"/>
    <w:tmpl w:val="ABF69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D6154D0"/>
    <w:multiLevelType w:val="multilevel"/>
    <w:tmpl w:val="FE0E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1"/>
  </w:num>
  <w:num w:numId="4">
    <w:abstractNumId w:val="3"/>
  </w:num>
  <w:num w:numId="5">
    <w:abstractNumId w:val="6"/>
  </w:num>
  <w:num w:numId="6">
    <w:abstractNumId w:val="4"/>
  </w:num>
  <w:num w:numId="7">
    <w:abstractNumId w:val="2"/>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auld">
    <w15:presenceInfo w15:providerId="None" w15:userId="Arnau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88"/>
    <w:rsid w:val="00002B7A"/>
    <w:rsid w:val="000B26A9"/>
    <w:rsid w:val="000E2974"/>
    <w:rsid w:val="001452D9"/>
    <w:rsid w:val="00150188"/>
    <w:rsid w:val="00161501"/>
    <w:rsid w:val="00205FED"/>
    <w:rsid w:val="00261241"/>
    <w:rsid w:val="003768DC"/>
    <w:rsid w:val="00471EA1"/>
    <w:rsid w:val="005B155A"/>
    <w:rsid w:val="00743141"/>
    <w:rsid w:val="008B17D4"/>
    <w:rsid w:val="00910C2E"/>
    <w:rsid w:val="00966C59"/>
    <w:rsid w:val="00976FAA"/>
    <w:rsid w:val="009E7376"/>
    <w:rsid w:val="00A209EC"/>
    <w:rsid w:val="00A24897"/>
    <w:rsid w:val="00A36DA2"/>
    <w:rsid w:val="00A36DC9"/>
    <w:rsid w:val="00AB6B42"/>
    <w:rsid w:val="00B048E5"/>
    <w:rsid w:val="00B30F2E"/>
    <w:rsid w:val="00B85722"/>
    <w:rsid w:val="00BC1A38"/>
    <w:rsid w:val="00C67479"/>
    <w:rsid w:val="00CB11D9"/>
    <w:rsid w:val="00CF2515"/>
    <w:rsid w:val="00D52FE6"/>
    <w:rsid w:val="00DE6F03"/>
    <w:rsid w:val="00F05A26"/>
    <w:rsid w:val="00F63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bidi="fr-FR"/>
    </w:rPr>
  </w:style>
  <w:style w:type="paragraph" w:styleId="Titre1">
    <w:name w:val="heading 1"/>
    <w:basedOn w:val="Normal"/>
    <w:uiPriority w:val="1"/>
    <w:qFormat/>
    <w:pPr>
      <w:ind w:left="2431" w:right="2431"/>
      <w:jc w:val="center"/>
      <w:outlineLvl w:val="0"/>
    </w:pPr>
    <w:rPr>
      <w:b/>
      <w:bCs/>
      <w:sz w:val="24"/>
      <w:szCs w:val="24"/>
      <w:u w:val="single" w:color="000000"/>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sz w:val="24"/>
      <w:szCs w:val="24"/>
    </w:rPr>
  </w:style>
  <w:style w:type="paragraph" w:styleId="Paragraphedeliste">
    <w:name w:val="List Paragraph"/>
    <w:basedOn w:val="Normal"/>
    <w:uiPriority w:val="34"/>
    <w:qFormat/>
    <w:pPr>
      <w:spacing w:before="196"/>
      <w:ind w:left="264" w:hanging="149"/>
    </w:pPr>
  </w:style>
  <w:style w:type="paragraph" w:customStyle="1" w:styleId="TableParagraph">
    <w:name w:val="Table Paragraph"/>
    <w:basedOn w:val="Normal"/>
    <w:uiPriority w:val="1"/>
    <w:qFormat/>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Pr>
  </w:style>
  <w:style w:type="table" w:customStyle="1" w:styleId="afc">
    <w:basedOn w:val="TableNormal2"/>
    <w:tblPr>
      <w:tblStyleRowBandSize w:val="1"/>
      <w:tblStyleColBandSize w:val="1"/>
    </w:tblPr>
  </w:style>
  <w:style w:type="table" w:customStyle="1" w:styleId="afd">
    <w:basedOn w:val="TableNormal2"/>
    <w:tblPr>
      <w:tblStyleRowBandSize w:val="1"/>
      <w:tblStyleColBandSize w:val="1"/>
    </w:tblPr>
  </w:style>
  <w:style w:type="table" w:customStyle="1" w:styleId="afe">
    <w:basedOn w:val="TableNormal2"/>
    <w:tblPr>
      <w:tblStyleRowBandSize w:val="1"/>
      <w:tblStyleColBandSize w:val="1"/>
    </w:tblPr>
  </w:style>
  <w:style w:type="table" w:customStyle="1" w:styleId="aff">
    <w:basedOn w:val="TableNormal2"/>
    <w:tblPr>
      <w:tblStyleRowBandSize w:val="1"/>
      <w:tblStyleColBandSize w:val="1"/>
    </w:tblPr>
  </w:style>
  <w:style w:type="table" w:customStyle="1" w:styleId="aff0">
    <w:basedOn w:val="TableNormal2"/>
    <w:tblPr>
      <w:tblStyleRowBandSize w:val="1"/>
      <w:tblStyleColBandSize w:val="1"/>
    </w:tblPr>
  </w:style>
  <w:style w:type="table" w:customStyle="1" w:styleId="aff1">
    <w:basedOn w:val="TableNormal2"/>
    <w:tblPr>
      <w:tblStyleRowBandSize w:val="1"/>
      <w:tblStyleColBandSize w:val="1"/>
    </w:tblPr>
  </w:style>
  <w:style w:type="table" w:customStyle="1" w:styleId="aff2">
    <w:basedOn w:val="TableNormal2"/>
    <w:tblPr>
      <w:tblStyleRowBandSize w:val="1"/>
      <w:tblStyleColBandSize w:val="1"/>
    </w:tblPr>
  </w:style>
  <w:style w:type="table" w:customStyle="1" w:styleId="aff3">
    <w:basedOn w:val="TableNormal2"/>
    <w:tblPr>
      <w:tblStyleRowBandSize w:val="1"/>
      <w:tblStyleColBandSize w:val="1"/>
    </w:tblPr>
  </w:style>
  <w:style w:type="table" w:customStyle="1" w:styleId="aff4">
    <w:basedOn w:val="TableNormal2"/>
    <w:tblPr>
      <w:tblStyleRowBandSize w:val="1"/>
      <w:tblStyleColBandSize w:val="1"/>
    </w:tblPr>
  </w:style>
  <w:style w:type="table" w:customStyle="1" w:styleId="aff5">
    <w:basedOn w:val="TableNormal2"/>
    <w:tblPr>
      <w:tblStyleRowBandSize w:val="1"/>
      <w:tblStyleColBandSize w:val="1"/>
    </w:tblPr>
  </w:style>
  <w:style w:type="table" w:customStyle="1" w:styleId="aff6">
    <w:basedOn w:val="TableNormal2"/>
    <w:tblPr>
      <w:tblStyleRowBandSize w:val="1"/>
      <w:tblStyleColBandSize w:val="1"/>
    </w:tblPr>
  </w:style>
  <w:style w:type="table" w:customStyle="1" w:styleId="aff7">
    <w:basedOn w:val="TableNormal2"/>
    <w:tblPr>
      <w:tblStyleRowBandSize w:val="1"/>
      <w:tblStyleColBandSize w:val="1"/>
    </w:tblPr>
  </w:style>
  <w:style w:type="table" w:customStyle="1" w:styleId="aff8">
    <w:basedOn w:val="TableNormal2"/>
    <w:tblPr>
      <w:tblStyleRowBandSize w:val="1"/>
      <w:tblStyleColBandSize w:val="1"/>
    </w:tblPr>
  </w:style>
  <w:style w:type="table" w:customStyle="1" w:styleId="aff9">
    <w:basedOn w:val="TableNormal2"/>
    <w:tblPr>
      <w:tblStyleRowBandSize w:val="1"/>
      <w:tblStyleColBandSize w:val="1"/>
    </w:tblPr>
  </w:style>
  <w:style w:type="table" w:customStyle="1" w:styleId="affa">
    <w:basedOn w:val="TableNormal2"/>
    <w:tblPr>
      <w:tblStyleRowBandSize w:val="1"/>
      <w:tblStyleColBandSize w:val="1"/>
    </w:tblPr>
  </w:style>
  <w:style w:type="table" w:customStyle="1" w:styleId="affb">
    <w:basedOn w:val="TableNormal2"/>
    <w:tblPr>
      <w:tblStyleRowBandSize w:val="1"/>
      <w:tblStyleColBandSize w:val="1"/>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left w:w="70" w:type="dxa"/>
        <w:right w:w="70" w:type="dxa"/>
      </w:tblCellMar>
    </w:tblPr>
  </w:style>
  <w:style w:type="table" w:customStyle="1" w:styleId="affe">
    <w:basedOn w:val="TableNormal2"/>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2612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1241"/>
    <w:rPr>
      <w:rFonts w:ascii="Segoe UI" w:hAnsi="Segoe UI" w:cs="Segoe UI"/>
      <w:sz w:val="18"/>
      <w:szCs w:val="18"/>
      <w:lang w:bidi="fr-FR"/>
    </w:rPr>
  </w:style>
  <w:style w:type="character" w:styleId="Marquedecommentaire">
    <w:name w:val="annotation reference"/>
    <w:basedOn w:val="Policepardfaut"/>
    <w:uiPriority w:val="99"/>
    <w:semiHidden/>
    <w:unhideWhenUsed/>
    <w:rsid w:val="003768DC"/>
    <w:rPr>
      <w:sz w:val="16"/>
      <w:szCs w:val="16"/>
    </w:rPr>
  </w:style>
  <w:style w:type="paragraph" w:styleId="Commentaire">
    <w:name w:val="annotation text"/>
    <w:basedOn w:val="Normal"/>
    <w:link w:val="CommentaireCar"/>
    <w:uiPriority w:val="99"/>
    <w:semiHidden/>
    <w:unhideWhenUsed/>
    <w:rsid w:val="003768DC"/>
    <w:rPr>
      <w:sz w:val="20"/>
      <w:szCs w:val="20"/>
    </w:rPr>
  </w:style>
  <w:style w:type="character" w:customStyle="1" w:styleId="CommentaireCar">
    <w:name w:val="Commentaire Car"/>
    <w:basedOn w:val="Policepardfaut"/>
    <w:link w:val="Commentaire"/>
    <w:uiPriority w:val="99"/>
    <w:semiHidden/>
    <w:rsid w:val="003768DC"/>
    <w:rPr>
      <w:sz w:val="20"/>
      <w:szCs w:val="20"/>
      <w:lang w:bidi="fr-FR"/>
    </w:rPr>
  </w:style>
  <w:style w:type="paragraph" w:styleId="Objetducommentaire">
    <w:name w:val="annotation subject"/>
    <w:basedOn w:val="Commentaire"/>
    <w:next w:val="Commentaire"/>
    <w:link w:val="ObjetducommentaireCar"/>
    <w:uiPriority w:val="99"/>
    <w:semiHidden/>
    <w:unhideWhenUsed/>
    <w:rsid w:val="003768DC"/>
    <w:rPr>
      <w:b/>
      <w:bCs/>
    </w:rPr>
  </w:style>
  <w:style w:type="character" w:customStyle="1" w:styleId="ObjetducommentaireCar">
    <w:name w:val="Objet du commentaire Car"/>
    <w:basedOn w:val="CommentaireCar"/>
    <w:link w:val="Objetducommentaire"/>
    <w:uiPriority w:val="99"/>
    <w:semiHidden/>
    <w:rsid w:val="003768DC"/>
    <w:rPr>
      <w:b/>
      <w:bCs/>
      <w:sz w:val="20"/>
      <w:szCs w:val="20"/>
      <w:lang w:bidi="fr-FR"/>
    </w:rPr>
  </w:style>
  <w:style w:type="paragraph" w:styleId="Rvision">
    <w:name w:val="Revision"/>
    <w:hidden/>
    <w:uiPriority w:val="99"/>
    <w:semiHidden/>
    <w:rsid w:val="00910C2E"/>
    <w:pPr>
      <w:widowControl/>
    </w:pPr>
    <w:rPr>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bidi="fr-FR"/>
    </w:rPr>
  </w:style>
  <w:style w:type="paragraph" w:styleId="Titre1">
    <w:name w:val="heading 1"/>
    <w:basedOn w:val="Normal"/>
    <w:uiPriority w:val="1"/>
    <w:qFormat/>
    <w:pPr>
      <w:ind w:left="2431" w:right="2431"/>
      <w:jc w:val="center"/>
      <w:outlineLvl w:val="0"/>
    </w:pPr>
    <w:rPr>
      <w:b/>
      <w:bCs/>
      <w:sz w:val="24"/>
      <w:szCs w:val="24"/>
      <w:u w:val="single" w:color="000000"/>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sz w:val="24"/>
      <w:szCs w:val="24"/>
    </w:rPr>
  </w:style>
  <w:style w:type="paragraph" w:styleId="Paragraphedeliste">
    <w:name w:val="List Paragraph"/>
    <w:basedOn w:val="Normal"/>
    <w:uiPriority w:val="34"/>
    <w:qFormat/>
    <w:pPr>
      <w:spacing w:before="196"/>
      <w:ind w:left="264" w:hanging="149"/>
    </w:pPr>
  </w:style>
  <w:style w:type="paragraph" w:customStyle="1" w:styleId="TableParagraph">
    <w:name w:val="Table Paragraph"/>
    <w:basedOn w:val="Normal"/>
    <w:uiPriority w:val="1"/>
    <w:qFormat/>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Pr>
  </w:style>
  <w:style w:type="table" w:customStyle="1" w:styleId="afc">
    <w:basedOn w:val="TableNormal2"/>
    <w:tblPr>
      <w:tblStyleRowBandSize w:val="1"/>
      <w:tblStyleColBandSize w:val="1"/>
    </w:tblPr>
  </w:style>
  <w:style w:type="table" w:customStyle="1" w:styleId="afd">
    <w:basedOn w:val="TableNormal2"/>
    <w:tblPr>
      <w:tblStyleRowBandSize w:val="1"/>
      <w:tblStyleColBandSize w:val="1"/>
    </w:tblPr>
  </w:style>
  <w:style w:type="table" w:customStyle="1" w:styleId="afe">
    <w:basedOn w:val="TableNormal2"/>
    <w:tblPr>
      <w:tblStyleRowBandSize w:val="1"/>
      <w:tblStyleColBandSize w:val="1"/>
    </w:tblPr>
  </w:style>
  <w:style w:type="table" w:customStyle="1" w:styleId="aff">
    <w:basedOn w:val="TableNormal2"/>
    <w:tblPr>
      <w:tblStyleRowBandSize w:val="1"/>
      <w:tblStyleColBandSize w:val="1"/>
    </w:tblPr>
  </w:style>
  <w:style w:type="table" w:customStyle="1" w:styleId="aff0">
    <w:basedOn w:val="TableNormal2"/>
    <w:tblPr>
      <w:tblStyleRowBandSize w:val="1"/>
      <w:tblStyleColBandSize w:val="1"/>
    </w:tblPr>
  </w:style>
  <w:style w:type="table" w:customStyle="1" w:styleId="aff1">
    <w:basedOn w:val="TableNormal2"/>
    <w:tblPr>
      <w:tblStyleRowBandSize w:val="1"/>
      <w:tblStyleColBandSize w:val="1"/>
    </w:tblPr>
  </w:style>
  <w:style w:type="table" w:customStyle="1" w:styleId="aff2">
    <w:basedOn w:val="TableNormal2"/>
    <w:tblPr>
      <w:tblStyleRowBandSize w:val="1"/>
      <w:tblStyleColBandSize w:val="1"/>
    </w:tblPr>
  </w:style>
  <w:style w:type="table" w:customStyle="1" w:styleId="aff3">
    <w:basedOn w:val="TableNormal2"/>
    <w:tblPr>
      <w:tblStyleRowBandSize w:val="1"/>
      <w:tblStyleColBandSize w:val="1"/>
    </w:tblPr>
  </w:style>
  <w:style w:type="table" w:customStyle="1" w:styleId="aff4">
    <w:basedOn w:val="TableNormal2"/>
    <w:tblPr>
      <w:tblStyleRowBandSize w:val="1"/>
      <w:tblStyleColBandSize w:val="1"/>
    </w:tblPr>
  </w:style>
  <w:style w:type="table" w:customStyle="1" w:styleId="aff5">
    <w:basedOn w:val="TableNormal2"/>
    <w:tblPr>
      <w:tblStyleRowBandSize w:val="1"/>
      <w:tblStyleColBandSize w:val="1"/>
    </w:tblPr>
  </w:style>
  <w:style w:type="table" w:customStyle="1" w:styleId="aff6">
    <w:basedOn w:val="TableNormal2"/>
    <w:tblPr>
      <w:tblStyleRowBandSize w:val="1"/>
      <w:tblStyleColBandSize w:val="1"/>
    </w:tblPr>
  </w:style>
  <w:style w:type="table" w:customStyle="1" w:styleId="aff7">
    <w:basedOn w:val="TableNormal2"/>
    <w:tblPr>
      <w:tblStyleRowBandSize w:val="1"/>
      <w:tblStyleColBandSize w:val="1"/>
    </w:tblPr>
  </w:style>
  <w:style w:type="table" w:customStyle="1" w:styleId="aff8">
    <w:basedOn w:val="TableNormal2"/>
    <w:tblPr>
      <w:tblStyleRowBandSize w:val="1"/>
      <w:tblStyleColBandSize w:val="1"/>
    </w:tblPr>
  </w:style>
  <w:style w:type="table" w:customStyle="1" w:styleId="aff9">
    <w:basedOn w:val="TableNormal2"/>
    <w:tblPr>
      <w:tblStyleRowBandSize w:val="1"/>
      <w:tblStyleColBandSize w:val="1"/>
    </w:tblPr>
  </w:style>
  <w:style w:type="table" w:customStyle="1" w:styleId="affa">
    <w:basedOn w:val="TableNormal2"/>
    <w:tblPr>
      <w:tblStyleRowBandSize w:val="1"/>
      <w:tblStyleColBandSize w:val="1"/>
    </w:tblPr>
  </w:style>
  <w:style w:type="table" w:customStyle="1" w:styleId="affb">
    <w:basedOn w:val="TableNormal2"/>
    <w:tblPr>
      <w:tblStyleRowBandSize w:val="1"/>
      <w:tblStyleColBandSize w:val="1"/>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left w:w="70" w:type="dxa"/>
        <w:right w:w="70" w:type="dxa"/>
      </w:tblCellMar>
    </w:tblPr>
  </w:style>
  <w:style w:type="table" w:customStyle="1" w:styleId="affe">
    <w:basedOn w:val="TableNormal2"/>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2612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1241"/>
    <w:rPr>
      <w:rFonts w:ascii="Segoe UI" w:hAnsi="Segoe UI" w:cs="Segoe UI"/>
      <w:sz w:val="18"/>
      <w:szCs w:val="18"/>
      <w:lang w:bidi="fr-FR"/>
    </w:rPr>
  </w:style>
  <w:style w:type="character" w:styleId="Marquedecommentaire">
    <w:name w:val="annotation reference"/>
    <w:basedOn w:val="Policepardfaut"/>
    <w:uiPriority w:val="99"/>
    <w:semiHidden/>
    <w:unhideWhenUsed/>
    <w:rsid w:val="003768DC"/>
    <w:rPr>
      <w:sz w:val="16"/>
      <w:szCs w:val="16"/>
    </w:rPr>
  </w:style>
  <w:style w:type="paragraph" w:styleId="Commentaire">
    <w:name w:val="annotation text"/>
    <w:basedOn w:val="Normal"/>
    <w:link w:val="CommentaireCar"/>
    <w:uiPriority w:val="99"/>
    <w:semiHidden/>
    <w:unhideWhenUsed/>
    <w:rsid w:val="003768DC"/>
    <w:rPr>
      <w:sz w:val="20"/>
      <w:szCs w:val="20"/>
    </w:rPr>
  </w:style>
  <w:style w:type="character" w:customStyle="1" w:styleId="CommentaireCar">
    <w:name w:val="Commentaire Car"/>
    <w:basedOn w:val="Policepardfaut"/>
    <w:link w:val="Commentaire"/>
    <w:uiPriority w:val="99"/>
    <w:semiHidden/>
    <w:rsid w:val="003768DC"/>
    <w:rPr>
      <w:sz w:val="20"/>
      <w:szCs w:val="20"/>
      <w:lang w:bidi="fr-FR"/>
    </w:rPr>
  </w:style>
  <w:style w:type="paragraph" w:styleId="Objetducommentaire">
    <w:name w:val="annotation subject"/>
    <w:basedOn w:val="Commentaire"/>
    <w:next w:val="Commentaire"/>
    <w:link w:val="ObjetducommentaireCar"/>
    <w:uiPriority w:val="99"/>
    <w:semiHidden/>
    <w:unhideWhenUsed/>
    <w:rsid w:val="003768DC"/>
    <w:rPr>
      <w:b/>
      <w:bCs/>
    </w:rPr>
  </w:style>
  <w:style w:type="character" w:customStyle="1" w:styleId="ObjetducommentaireCar">
    <w:name w:val="Objet du commentaire Car"/>
    <w:basedOn w:val="CommentaireCar"/>
    <w:link w:val="Objetducommentaire"/>
    <w:uiPriority w:val="99"/>
    <w:semiHidden/>
    <w:rsid w:val="003768DC"/>
    <w:rPr>
      <w:b/>
      <w:bCs/>
      <w:sz w:val="20"/>
      <w:szCs w:val="20"/>
      <w:lang w:bidi="fr-FR"/>
    </w:rPr>
  </w:style>
  <w:style w:type="paragraph" w:styleId="Rvision">
    <w:name w:val="Revision"/>
    <w:hidden/>
    <w:uiPriority w:val="99"/>
    <w:semiHidden/>
    <w:rsid w:val="00910C2E"/>
    <w:pPr>
      <w:widowControl/>
    </w:pPr>
    <w:rPr>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nsee.f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rnm.franceagrimer.fr/rnm/panier_restau_co.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ommunaute-chorus-pro.finances.gouv.fr/" TargetMode="External"/><Relationship Id="rId4" Type="http://schemas.microsoft.com/office/2007/relationships/stylesWithEffects" Target="stylesWithEffects.xml"/><Relationship Id="rId9" Type="http://schemas.openxmlformats.org/officeDocument/2006/relationships/hyperlink" Target="https://chorus-pro.gouv.fr"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7kVrEApNGtxVTUmZFyYizRSoA==">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5482</Words>
  <Characters>30155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CDA50</Company>
  <LinksUpToDate>false</LinksUpToDate>
  <CharactersWithSpaces>35566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 METAYER</dc:creator>
  <cp:lastModifiedBy>HARDY METAYER</cp:lastModifiedBy>
  <cp:revision>2</cp:revision>
  <dcterms:created xsi:type="dcterms:W3CDTF">2020-09-10T10:44:00Z</dcterms:created>
  <dcterms:modified xsi:type="dcterms:W3CDTF">2020-09-10T10:44:00Z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Writer</vt:lpwstr>
  </property>
  <property fmtid="{D5CDD505-2E9C-101B-9397-08002B2CF9AE}" pid="4" name="LastSaved">
    <vt:filetime>2020-04-23T00:00:00Z</vt:filetime>
  </property>
</Properties>
</file>